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6948"/>
        <w:gridCol w:w="2264"/>
      </w:tblGrid>
      <w:tr w:rsidR="00F513DD" w:rsidRPr="00F513DD" w:rsidTr="00CF3840">
        <w:tc>
          <w:tcPr>
            <w:tcW w:w="6948" w:type="dxa"/>
            <w:tcBorders>
              <w:bottom w:val="single" w:sz="4" w:space="0" w:color="auto"/>
            </w:tcBorders>
          </w:tcPr>
          <w:p w:rsidR="00231616" w:rsidRPr="00F513DD" w:rsidRDefault="00231616" w:rsidP="00CF3840">
            <w:pPr>
              <w:jc w:val="both"/>
              <w:rPr>
                <w:b/>
              </w:rPr>
            </w:pPr>
            <w:bookmarkStart w:id="0" w:name="_GoBack"/>
            <w:bookmarkEnd w:id="0"/>
            <w:r w:rsidRPr="00F513DD">
              <w:rPr>
                <w:b/>
              </w:rPr>
              <w:t>Hajdúszoboszlói Polgármesteri Hivatal</w:t>
            </w:r>
          </w:p>
          <w:p w:rsidR="00231616" w:rsidRPr="00F513DD" w:rsidRDefault="00231616" w:rsidP="00CF3840">
            <w:pPr>
              <w:jc w:val="both"/>
              <w:rPr>
                <w:b/>
              </w:rPr>
            </w:pPr>
            <w:r w:rsidRPr="00F513DD">
              <w:rPr>
                <w:b/>
              </w:rPr>
              <w:t>Igazgatási Iroda/Egészségügyi, Szociális Igazgatás</w:t>
            </w:r>
          </w:p>
          <w:p w:rsidR="00231616" w:rsidRPr="00F513DD" w:rsidRDefault="00231616" w:rsidP="00CF3840">
            <w:pPr>
              <w:jc w:val="both"/>
            </w:pPr>
            <w:r w:rsidRPr="00F513DD">
              <w:t>4200 Hajdúszoboszló, Hősök tere 1.</w:t>
            </w:r>
          </w:p>
          <w:p w:rsidR="00231616" w:rsidRPr="00F513DD" w:rsidRDefault="00231616" w:rsidP="00A348A5">
            <w:pPr>
              <w:jc w:val="both"/>
              <w:rPr>
                <w:b/>
              </w:rPr>
            </w:pPr>
            <w:r w:rsidRPr="00F513DD">
              <w:t>Telefon: 557-3</w:t>
            </w:r>
            <w:r w:rsidR="00A348A5">
              <w:t>14</w:t>
            </w:r>
            <w:r w:rsidRPr="00F513DD">
              <w:t xml:space="preserve">,   Fax: </w:t>
            </w:r>
            <w:r w:rsidR="00A348A5">
              <w:t>361-650</w:t>
            </w:r>
          </w:p>
        </w:tc>
        <w:tc>
          <w:tcPr>
            <w:tcW w:w="2264" w:type="dxa"/>
            <w:tcBorders>
              <w:bottom w:val="single" w:sz="4" w:space="0" w:color="auto"/>
            </w:tcBorders>
          </w:tcPr>
          <w:p w:rsidR="00231616" w:rsidRPr="00F513DD" w:rsidRDefault="00231616" w:rsidP="00CF3840"/>
          <w:p w:rsidR="00231616" w:rsidRPr="00F513DD" w:rsidRDefault="00231616" w:rsidP="00CF3840">
            <w:pPr>
              <w:jc w:val="center"/>
            </w:pPr>
          </w:p>
          <w:p w:rsidR="00231616" w:rsidRPr="00F513DD" w:rsidRDefault="00231616" w:rsidP="00CF3840">
            <w:pPr>
              <w:jc w:val="center"/>
            </w:pPr>
            <w:r w:rsidRPr="00F513DD">
              <w:t>kódszám</w:t>
            </w:r>
          </w:p>
        </w:tc>
      </w:tr>
    </w:tbl>
    <w:p w:rsidR="00231616" w:rsidRPr="00F513DD" w:rsidRDefault="00231616" w:rsidP="00231616">
      <w:pPr>
        <w:jc w:val="center"/>
        <w:rPr>
          <w:b/>
        </w:rPr>
      </w:pP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0"/>
        <w:gridCol w:w="1636"/>
        <w:gridCol w:w="4140"/>
      </w:tblGrid>
      <w:tr w:rsidR="00F513DD" w:rsidRPr="00F513DD" w:rsidTr="00CF3840">
        <w:trPr>
          <w:cantSplit/>
        </w:trPr>
        <w:tc>
          <w:tcPr>
            <w:tcW w:w="3510" w:type="dxa"/>
            <w:vMerge w:val="restart"/>
            <w:tcBorders>
              <w:top w:val="single" w:sz="4" w:space="0" w:color="auto"/>
              <w:left w:val="single" w:sz="4" w:space="0" w:color="auto"/>
              <w:right w:val="single" w:sz="4" w:space="0" w:color="auto"/>
            </w:tcBorders>
          </w:tcPr>
          <w:p w:rsidR="00231616" w:rsidRPr="00F513DD" w:rsidRDefault="00231616" w:rsidP="00CF3840">
            <w:pPr>
              <w:spacing w:before="120"/>
            </w:pPr>
            <w:r w:rsidRPr="00F513DD">
              <w:t>Ügyiratszám:</w:t>
            </w:r>
            <w:r w:rsidR="00FA219A" w:rsidRPr="00F513DD">
              <w:t>11781</w:t>
            </w:r>
            <w:r w:rsidRPr="00F513DD">
              <w:t>/2018</w:t>
            </w:r>
          </w:p>
          <w:p w:rsidR="00231616" w:rsidRPr="00F513DD" w:rsidRDefault="00231616" w:rsidP="00CF3840">
            <w:pPr>
              <w:spacing w:before="120"/>
            </w:pPr>
          </w:p>
        </w:tc>
        <w:tc>
          <w:tcPr>
            <w:tcW w:w="1636" w:type="dxa"/>
            <w:tcBorders>
              <w:top w:val="single" w:sz="4" w:space="0" w:color="auto"/>
              <w:left w:val="single" w:sz="4" w:space="0" w:color="auto"/>
              <w:bottom w:val="single" w:sz="4" w:space="0" w:color="auto"/>
            </w:tcBorders>
          </w:tcPr>
          <w:p w:rsidR="00231616" w:rsidRPr="00F513DD" w:rsidRDefault="00231616" w:rsidP="00CF3840">
            <w:pPr>
              <w:spacing w:before="120"/>
            </w:pPr>
            <w:r w:rsidRPr="00F513DD">
              <w:t>Ügyintéző:</w:t>
            </w:r>
          </w:p>
        </w:tc>
        <w:tc>
          <w:tcPr>
            <w:tcW w:w="4140" w:type="dxa"/>
            <w:tcBorders>
              <w:top w:val="single" w:sz="4" w:space="0" w:color="auto"/>
              <w:bottom w:val="single" w:sz="4" w:space="0" w:color="auto"/>
            </w:tcBorders>
          </w:tcPr>
          <w:p w:rsidR="00231616" w:rsidRPr="00F513DD" w:rsidRDefault="00882E0B" w:rsidP="00CF3840">
            <w:pPr>
              <w:spacing w:before="120"/>
              <w:jc w:val="center"/>
            </w:pPr>
            <w:proofErr w:type="spellStart"/>
            <w:r>
              <w:t>Lockár</w:t>
            </w:r>
            <w:proofErr w:type="spellEnd"/>
            <w:r>
              <w:t xml:space="preserve"> Zsuzsa</w:t>
            </w:r>
          </w:p>
        </w:tc>
      </w:tr>
      <w:tr w:rsidR="00F513DD" w:rsidRPr="00F513DD" w:rsidTr="00CF3840">
        <w:trPr>
          <w:cantSplit/>
        </w:trPr>
        <w:tc>
          <w:tcPr>
            <w:tcW w:w="3510" w:type="dxa"/>
            <w:vMerge/>
            <w:tcBorders>
              <w:left w:val="single" w:sz="4" w:space="0" w:color="auto"/>
              <w:right w:val="single" w:sz="4" w:space="0" w:color="auto"/>
            </w:tcBorders>
          </w:tcPr>
          <w:p w:rsidR="00231616" w:rsidRPr="00F513DD" w:rsidRDefault="00231616" w:rsidP="00CF3840">
            <w:pPr>
              <w:spacing w:before="120"/>
            </w:pPr>
          </w:p>
        </w:tc>
        <w:tc>
          <w:tcPr>
            <w:tcW w:w="1636" w:type="dxa"/>
            <w:tcBorders>
              <w:top w:val="single" w:sz="4" w:space="0" w:color="auto"/>
              <w:left w:val="single" w:sz="4" w:space="0" w:color="auto"/>
            </w:tcBorders>
          </w:tcPr>
          <w:p w:rsidR="00231616" w:rsidRPr="00F513DD" w:rsidRDefault="00231616" w:rsidP="00CF3840">
            <w:pPr>
              <w:spacing w:before="120"/>
            </w:pPr>
            <w:r w:rsidRPr="00F513DD">
              <w:t>Ellenőrizte:</w:t>
            </w:r>
          </w:p>
        </w:tc>
        <w:tc>
          <w:tcPr>
            <w:tcW w:w="4140" w:type="dxa"/>
            <w:tcBorders>
              <w:top w:val="single" w:sz="4" w:space="0" w:color="auto"/>
            </w:tcBorders>
          </w:tcPr>
          <w:p w:rsidR="00231616" w:rsidRPr="00F513DD" w:rsidRDefault="00882E0B" w:rsidP="00CF3840">
            <w:pPr>
              <w:spacing w:before="120"/>
            </w:pPr>
            <w:proofErr w:type="spellStart"/>
            <w:r w:rsidRPr="00F513DD">
              <w:t>Dede</w:t>
            </w:r>
            <w:proofErr w:type="spellEnd"/>
            <w:r w:rsidRPr="00F513DD">
              <w:t xml:space="preserve"> </w:t>
            </w:r>
            <w:proofErr w:type="gramStart"/>
            <w:r w:rsidRPr="00F513DD">
              <w:t>Erika irodavezető-helyettes</w:t>
            </w:r>
            <w:proofErr w:type="gramEnd"/>
          </w:p>
        </w:tc>
      </w:tr>
      <w:tr w:rsidR="00F513DD" w:rsidRPr="00F513DD" w:rsidTr="00CF3840">
        <w:trPr>
          <w:cantSplit/>
        </w:trPr>
        <w:tc>
          <w:tcPr>
            <w:tcW w:w="3510" w:type="dxa"/>
            <w:vMerge/>
            <w:tcBorders>
              <w:left w:val="single" w:sz="4" w:space="0" w:color="auto"/>
              <w:bottom w:val="single" w:sz="4" w:space="0" w:color="auto"/>
              <w:right w:val="single" w:sz="4" w:space="0" w:color="auto"/>
            </w:tcBorders>
          </w:tcPr>
          <w:p w:rsidR="00231616" w:rsidRPr="00F513DD" w:rsidRDefault="00231616" w:rsidP="00CF3840"/>
        </w:tc>
        <w:tc>
          <w:tcPr>
            <w:tcW w:w="1636" w:type="dxa"/>
            <w:tcBorders>
              <w:left w:val="single" w:sz="4" w:space="0" w:color="auto"/>
            </w:tcBorders>
          </w:tcPr>
          <w:p w:rsidR="00231616" w:rsidRPr="00F513DD" w:rsidRDefault="00231616" w:rsidP="00CF3840">
            <w:pPr>
              <w:spacing w:before="120"/>
            </w:pPr>
            <w:r w:rsidRPr="00F513DD">
              <w:t xml:space="preserve">Megtárgyalja: </w:t>
            </w:r>
          </w:p>
          <w:p w:rsidR="00231616" w:rsidRPr="00F513DD" w:rsidRDefault="00231616" w:rsidP="00CF3840">
            <w:pPr>
              <w:spacing w:before="120"/>
            </w:pPr>
          </w:p>
        </w:tc>
        <w:tc>
          <w:tcPr>
            <w:tcW w:w="4140" w:type="dxa"/>
          </w:tcPr>
          <w:p w:rsidR="00231616" w:rsidRPr="00F513DD" w:rsidRDefault="00231616" w:rsidP="00CF3840">
            <w:pPr>
              <w:jc w:val="center"/>
            </w:pPr>
            <w:r w:rsidRPr="00F513DD">
              <w:t>Igazgatási, Nevelési, Egészségügyi, Szociális Bizottság</w:t>
            </w:r>
          </w:p>
          <w:p w:rsidR="00231616" w:rsidRPr="00F513DD" w:rsidRDefault="00231616" w:rsidP="00CF3840"/>
        </w:tc>
      </w:tr>
    </w:tbl>
    <w:p w:rsidR="00231616" w:rsidRPr="00F513DD" w:rsidRDefault="00231616" w:rsidP="00231616"/>
    <w:p w:rsidR="00231616" w:rsidRPr="00F513DD" w:rsidRDefault="00231616" w:rsidP="00231616">
      <w:pPr>
        <w:jc w:val="center"/>
        <w:rPr>
          <w:b/>
        </w:rPr>
      </w:pPr>
      <w:r w:rsidRPr="00F513DD">
        <w:rPr>
          <w:b/>
        </w:rPr>
        <w:t>ELŐTERJESZTÉS</w:t>
      </w:r>
    </w:p>
    <w:p w:rsidR="00231616" w:rsidRPr="00F513DD" w:rsidRDefault="00231616" w:rsidP="00231616">
      <w:pPr>
        <w:jc w:val="center"/>
      </w:pPr>
      <w:proofErr w:type="gramStart"/>
      <w:r w:rsidRPr="00F513DD">
        <w:rPr>
          <w:b/>
        </w:rPr>
        <w:t>a</w:t>
      </w:r>
      <w:proofErr w:type="gramEnd"/>
      <w:r w:rsidRPr="00F513DD">
        <w:rPr>
          <w:b/>
        </w:rPr>
        <w:t xml:space="preserve"> </w:t>
      </w:r>
      <w:proofErr w:type="spellStart"/>
      <w:r w:rsidRPr="00F513DD">
        <w:rPr>
          <w:b/>
        </w:rPr>
        <w:t>Bursa</w:t>
      </w:r>
      <w:proofErr w:type="spellEnd"/>
      <w:r w:rsidRPr="00F513DD">
        <w:rPr>
          <w:b/>
        </w:rPr>
        <w:t xml:space="preserve"> Hungarica Felsőoktatási Önkormányzati Ösztöndíjpályázat rendszer Szabályzatának módosítására</w:t>
      </w:r>
    </w:p>
    <w:p w:rsidR="00231616" w:rsidRPr="00F513DD" w:rsidRDefault="00231616" w:rsidP="00231616">
      <w:pPr>
        <w:rPr>
          <w:b/>
          <w:bCs/>
        </w:rPr>
      </w:pPr>
    </w:p>
    <w:p w:rsidR="00231616" w:rsidRPr="00F513DD" w:rsidRDefault="00231616" w:rsidP="00231616">
      <w:pPr>
        <w:rPr>
          <w:b/>
          <w:bCs/>
        </w:rPr>
      </w:pPr>
      <w:r w:rsidRPr="00F513DD">
        <w:rPr>
          <w:b/>
          <w:bCs/>
        </w:rPr>
        <w:t>Tisztelt Bizottság!</w:t>
      </w:r>
    </w:p>
    <w:p w:rsidR="00231616" w:rsidRPr="00F513DD" w:rsidRDefault="00231616" w:rsidP="00231616">
      <w:pPr>
        <w:rPr>
          <w:b/>
          <w:bCs/>
        </w:rPr>
      </w:pPr>
    </w:p>
    <w:p w:rsidR="00E66F33" w:rsidRPr="00F513DD" w:rsidRDefault="00231616" w:rsidP="00E66F33">
      <w:pPr>
        <w:pStyle w:val="Szvegtrzs"/>
      </w:pPr>
      <w:r w:rsidRPr="00F513DD">
        <w:rPr>
          <w:b/>
        </w:rPr>
        <w:t>A hátrányos szociális helyzetű fiatalok számára</w:t>
      </w:r>
      <w:r w:rsidRPr="00F513DD">
        <w:t xml:space="preserve"> ismételten kiírták a </w:t>
      </w:r>
      <w:proofErr w:type="spellStart"/>
      <w:r w:rsidRPr="00F513DD">
        <w:t>Bursa</w:t>
      </w:r>
      <w:proofErr w:type="spellEnd"/>
      <w:r w:rsidRPr="00F513DD">
        <w:t xml:space="preserve"> Hungarica Felsőoktatási Önkormányzati Ösztöndíjpályázat 2019. évi fordulóját, a csatlakozásról 2018. szeptember 13-i ülésén döntött a Tisztelt Képviselő-testület pozitívan. Most már a pontos információk birtokában az Általános Szerződési Feltételeket (továbbiakban: ÁSZF) áttanulmányozva technikai módosításokra van szükség ahhoz, hogy jogszabályszerűen jár</w:t>
      </w:r>
      <w:r w:rsidR="00C6039E">
        <w:t>j</w:t>
      </w:r>
      <w:r w:rsidRPr="00F513DD">
        <w:t xml:space="preserve">unk el a pályázati kiírás során. </w:t>
      </w:r>
      <w:r w:rsidR="00E66F33" w:rsidRPr="00F513DD">
        <w:t xml:space="preserve">A korábbi évek tapasztalatait figyelembe véve </w:t>
      </w:r>
      <w:r w:rsidR="001748D2">
        <w:t xml:space="preserve">a </w:t>
      </w:r>
      <w:r w:rsidR="001748D2" w:rsidRPr="00F513DD">
        <w:t xml:space="preserve">bér és minimálbéremelkedés </w:t>
      </w:r>
      <w:r w:rsidR="001748D2">
        <w:t>miatt úgy go</w:t>
      </w:r>
      <w:r w:rsidR="00E66F33" w:rsidRPr="00F513DD">
        <w:t>ndoljuk, hogy szükség van a jogosultsági feltételek</w:t>
      </w:r>
      <w:r w:rsidR="001748D2">
        <w:t>nél meghatározott egy főre jutó jövedelem</w:t>
      </w:r>
      <w:r w:rsidR="00E66F33" w:rsidRPr="00F513DD">
        <w:t xml:space="preserve"> emelésére</w:t>
      </w:r>
      <w:r w:rsidR="001748D2">
        <w:t xml:space="preserve">, mivel </w:t>
      </w:r>
      <w:r w:rsidR="00E66F33" w:rsidRPr="00F513DD">
        <w:t>más támogatás</w:t>
      </w:r>
      <w:r w:rsidR="001748D2">
        <w:t>ok</w:t>
      </w:r>
      <w:r w:rsidR="00E66F33" w:rsidRPr="00F513DD">
        <w:t>nál tapasztaltuk, hogy csökkent a támogatot</w:t>
      </w:r>
      <w:r w:rsidR="001748D2">
        <w:t>tak száma</w:t>
      </w:r>
      <w:r w:rsidR="00E66F33" w:rsidRPr="00F513DD">
        <w:t xml:space="preserve">, mert a néhány ezer forintos béremelés miatt ügyfeleink elvesztették jogosultságukat. </w:t>
      </w:r>
      <w:r w:rsidR="001748D2">
        <w:t>S</w:t>
      </w:r>
      <w:r w:rsidR="00E66F33" w:rsidRPr="00F513DD">
        <w:t xml:space="preserve">zeretnék minél több tanulni akaró fiatalt támogatni, ezért javasoljuk az emelést. </w:t>
      </w:r>
    </w:p>
    <w:p w:rsidR="00231616" w:rsidRPr="00F513DD" w:rsidRDefault="00231616" w:rsidP="00231616">
      <w:pPr>
        <w:pStyle w:val="Szvegtrzs"/>
      </w:pPr>
    </w:p>
    <w:p w:rsidR="00E66F33" w:rsidRPr="00F513DD" w:rsidRDefault="00E66F33" w:rsidP="00231616">
      <w:pPr>
        <w:pStyle w:val="Szvegtrzs"/>
        <w:rPr>
          <w:b/>
          <w:u w:val="single"/>
        </w:rPr>
      </w:pPr>
      <w:r w:rsidRPr="00F513DD">
        <w:rPr>
          <w:b/>
          <w:u w:val="single"/>
        </w:rPr>
        <w:t>A módosítások és a kiegészítések a következők:</w:t>
      </w:r>
    </w:p>
    <w:p w:rsidR="00E66F33" w:rsidRPr="00F513DD" w:rsidRDefault="00E66F33" w:rsidP="00231616">
      <w:pPr>
        <w:pStyle w:val="Szvegtrzs"/>
      </w:pPr>
    </w:p>
    <w:p w:rsidR="00C64C1E" w:rsidRPr="00F513DD" w:rsidRDefault="00E66F33" w:rsidP="00C64C1E">
      <w:pPr>
        <w:pStyle w:val="Default"/>
        <w:jc w:val="both"/>
        <w:rPr>
          <w:rFonts w:ascii="Times New Roman" w:hAnsi="Times New Roman" w:cs="Times New Roman"/>
          <w:color w:val="auto"/>
        </w:rPr>
      </w:pPr>
      <w:r w:rsidRPr="00F513DD">
        <w:rPr>
          <w:rFonts w:ascii="Times New Roman" w:hAnsi="Times New Roman" w:cs="Times New Roman"/>
          <w:b/>
          <w:color w:val="auto"/>
        </w:rPr>
        <w:t>1./</w:t>
      </w:r>
      <w:r w:rsidRPr="00F513DD">
        <w:rPr>
          <w:rFonts w:ascii="Times New Roman" w:hAnsi="Times New Roman" w:cs="Times New Roman"/>
          <w:color w:val="auto"/>
        </w:rPr>
        <w:t xml:space="preserve"> </w:t>
      </w:r>
      <w:r w:rsidR="00BC0396" w:rsidRPr="00F513DD">
        <w:rPr>
          <w:rFonts w:ascii="Times New Roman" w:hAnsi="Times New Roman" w:cs="Times New Roman"/>
          <w:color w:val="auto"/>
        </w:rPr>
        <w:t>A szabályzat II. pontja (Általános rész) kiegészült néhány új jogszabállyal</w:t>
      </w:r>
      <w:r w:rsidR="004E256B">
        <w:rPr>
          <w:rFonts w:ascii="Times New Roman" w:hAnsi="Times New Roman" w:cs="Times New Roman"/>
          <w:color w:val="auto"/>
        </w:rPr>
        <w:t>:</w:t>
      </w:r>
      <w:r w:rsidR="00C64C1E" w:rsidRPr="00F513DD">
        <w:rPr>
          <w:rFonts w:ascii="Times New Roman" w:hAnsi="Times New Roman" w:cs="Times New Roman"/>
          <w:color w:val="auto"/>
        </w:rPr>
        <w:t xml:space="preserve"> </w:t>
      </w:r>
    </w:p>
    <w:p w:rsidR="00C64C1E" w:rsidRPr="00F513DD" w:rsidRDefault="00C64C1E" w:rsidP="00C64C1E">
      <w:pPr>
        <w:pStyle w:val="Default"/>
        <w:jc w:val="both"/>
        <w:rPr>
          <w:rFonts w:ascii="Times New Roman" w:hAnsi="Times New Roman" w:cs="Times New Roman"/>
          <w:color w:val="auto"/>
        </w:rPr>
      </w:pPr>
      <w:r w:rsidRPr="00F513DD">
        <w:rPr>
          <w:rFonts w:ascii="Times New Roman" w:hAnsi="Times New Roman" w:cs="Times New Roman"/>
          <w:color w:val="auto"/>
        </w:rPr>
        <w:t xml:space="preserve">- az elektronikus ügyintézés és a bizalmi szolgáltatások általános szabályairól szóló 2015. évi CCXXII. törvény </w:t>
      </w:r>
    </w:p>
    <w:p w:rsidR="00C64C1E" w:rsidRPr="00F513DD" w:rsidRDefault="00C64C1E" w:rsidP="00C64C1E">
      <w:pPr>
        <w:pStyle w:val="Default"/>
        <w:jc w:val="both"/>
        <w:rPr>
          <w:rFonts w:ascii="Times New Roman" w:hAnsi="Times New Roman" w:cs="Times New Roman"/>
          <w:color w:val="auto"/>
        </w:rPr>
      </w:pPr>
      <w:r w:rsidRPr="00F513DD">
        <w:rPr>
          <w:rFonts w:ascii="Times New Roman" w:hAnsi="Times New Roman" w:cs="Times New Roman"/>
          <w:color w:val="auto"/>
        </w:rPr>
        <w:t>- az elektronikus ügyintézés részletszabályairól szóló 451/2016. (XII. 19.) Korm. rendelet, az információs önrendelkezési jogról és az információszabadságról szóló 2011. évi CXII. törvény</w:t>
      </w:r>
    </w:p>
    <w:p w:rsidR="00C64C1E" w:rsidRPr="00F513DD" w:rsidRDefault="00C64C1E" w:rsidP="00C64C1E">
      <w:pPr>
        <w:pStyle w:val="Default"/>
        <w:jc w:val="both"/>
        <w:rPr>
          <w:rFonts w:ascii="Times New Roman" w:hAnsi="Times New Roman" w:cs="Times New Roman"/>
          <w:color w:val="auto"/>
        </w:rPr>
      </w:pPr>
      <w:r w:rsidRPr="00F513DD">
        <w:rPr>
          <w:rFonts w:ascii="Times New Roman" w:hAnsi="Times New Roman" w:cs="Times New Roman"/>
          <w:color w:val="auto"/>
        </w:rPr>
        <w:t>- a Büntető Törvénykönyvről szóló 2012. évi C. törvény (</w:t>
      </w:r>
      <w:proofErr w:type="spellStart"/>
      <w:r w:rsidRPr="00F513DD">
        <w:rPr>
          <w:rFonts w:ascii="Times New Roman" w:hAnsi="Times New Roman" w:cs="Times New Roman"/>
          <w:color w:val="auto"/>
        </w:rPr>
        <w:t>Btk</w:t>
      </w:r>
      <w:proofErr w:type="spellEnd"/>
      <w:r w:rsidRPr="00F513DD">
        <w:rPr>
          <w:rFonts w:ascii="Times New Roman" w:hAnsi="Times New Roman" w:cs="Times New Roman"/>
          <w:color w:val="auto"/>
        </w:rPr>
        <w:t xml:space="preserve">), adatvédelmi rendelkezések </w:t>
      </w:r>
    </w:p>
    <w:p w:rsidR="005C0FB1" w:rsidRPr="00F513DD" w:rsidRDefault="005C0FB1" w:rsidP="00C64C1E">
      <w:pPr>
        <w:pStyle w:val="Default"/>
        <w:jc w:val="both"/>
        <w:rPr>
          <w:rFonts w:ascii="Times New Roman" w:hAnsi="Times New Roman" w:cs="Times New Roman"/>
          <w:color w:val="auto"/>
        </w:rPr>
      </w:pPr>
    </w:p>
    <w:p w:rsidR="0022451E" w:rsidRPr="00F513DD" w:rsidRDefault="00E66F33" w:rsidP="008E10D4">
      <w:pPr>
        <w:jc w:val="both"/>
      </w:pPr>
      <w:r w:rsidRPr="00F513DD">
        <w:rPr>
          <w:b/>
        </w:rPr>
        <w:t>2./</w:t>
      </w:r>
      <w:r w:rsidRPr="00F513DD">
        <w:t xml:space="preserve"> A</w:t>
      </w:r>
      <w:r w:rsidR="00BC0396" w:rsidRPr="00F513DD">
        <w:t>z Általános rész 5.</w:t>
      </w:r>
      <w:r w:rsidR="008E10D4" w:rsidRPr="00F513DD">
        <w:t xml:space="preserve"> pontjának </w:t>
      </w:r>
      <w:r w:rsidR="0022451E" w:rsidRPr="00F513DD">
        <w:t>a</w:t>
      </w:r>
      <w:r w:rsidR="008E10D4" w:rsidRPr="00F513DD">
        <w:t xml:space="preserve"> teljes kicserélése történt</w:t>
      </w:r>
      <w:r w:rsidR="00C64C1E" w:rsidRPr="00F513DD">
        <w:t xml:space="preserve"> az </w:t>
      </w:r>
      <w:proofErr w:type="spellStart"/>
      <w:r w:rsidR="00C64C1E" w:rsidRPr="00F513DD">
        <w:t>ÁSZF-nek</w:t>
      </w:r>
      <w:proofErr w:type="spellEnd"/>
      <w:r w:rsidR="00C64C1E" w:rsidRPr="00F513DD">
        <w:t xml:space="preserve"> megfelelően</w:t>
      </w:r>
      <w:r w:rsidR="0022451E" w:rsidRPr="00F513DD">
        <w:t xml:space="preserve"> az alábbiak szerint:</w:t>
      </w:r>
    </w:p>
    <w:p w:rsidR="0022451E" w:rsidRPr="00F513DD" w:rsidRDefault="0022451E" w:rsidP="0022451E">
      <w:pPr>
        <w:jc w:val="both"/>
      </w:pPr>
    </w:p>
    <w:p w:rsidR="0022451E" w:rsidRPr="00F513DD" w:rsidRDefault="0022451E" w:rsidP="0022451E">
      <w:pPr>
        <w:jc w:val="both"/>
      </w:pPr>
      <w:r w:rsidRPr="00F513DD">
        <w:t>A pályázati űrlap csak a pályázati kiírásban meghatározott kötelező mellékletekkel együtt érvényes, valamely melléklet hiányában a pályázat formai hibásnak minősül. A pályázat benyújtási határidej</w:t>
      </w:r>
      <w:r w:rsidR="00C15430">
        <w:t>ét</w:t>
      </w:r>
      <w:r w:rsidRPr="00F513DD">
        <w:t xml:space="preserve"> követően hiánypótlásra van lehetőség a hiánypótlási felhívástól számított 5 munkanapon belül. A határidőn túl benyújtott, vagy formailag nem megfelelő pályázatok az </w:t>
      </w:r>
      <w:proofErr w:type="spellStart"/>
      <w:r w:rsidRPr="00F513DD">
        <w:t>EPER-Bursa</w:t>
      </w:r>
      <w:proofErr w:type="spellEnd"/>
      <w:r w:rsidRPr="00F513DD">
        <w:t xml:space="preserve"> rendszerben a bírálatból kizárásra kerülnek, ahol egyben a kizárás oka is rögzítésre kerül. A határidőn belül benyújtott, formailag megfelelő pályázat elbírálása alapján a pályázó minimum 1.000.-Ft havi támogatásban részesül, vagy a pályázó támogatási </w:t>
      </w:r>
      <w:r w:rsidRPr="00F513DD">
        <w:lastRenderedPageBreak/>
        <w:t xml:space="preserve">igénye elutasításra kerül. Az általános ügyintézési határidőket az Általános Szerződési Feltételek 2. számú melléklete, „Lebonyolítási Ütemterv” címmel tartalmazza. </w:t>
      </w:r>
    </w:p>
    <w:p w:rsidR="00353B37" w:rsidRPr="00F513DD" w:rsidRDefault="008E10D4" w:rsidP="008E10D4">
      <w:pPr>
        <w:jc w:val="both"/>
      </w:pPr>
      <w:r w:rsidRPr="00F513DD">
        <w:t xml:space="preserve"> </w:t>
      </w:r>
    </w:p>
    <w:p w:rsidR="0022451E" w:rsidRPr="00F513DD" w:rsidRDefault="0022451E" w:rsidP="0022451E">
      <w:pPr>
        <w:jc w:val="both"/>
      </w:pPr>
      <w:r w:rsidRPr="00F513DD">
        <w:rPr>
          <w:b/>
        </w:rPr>
        <w:t>3./</w:t>
      </w:r>
      <w:r w:rsidRPr="00F513DD">
        <w:t xml:space="preserve"> A szabályzat III. pontjának teljes kicserélése történt az alábbiak szerint: </w:t>
      </w:r>
    </w:p>
    <w:p w:rsidR="0022451E" w:rsidRPr="00F513DD" w:rsidRDefault="0022451E" w:rsidP="0022451E">
      <w:pPr>
        <w:jc w:val="center"/>
        <w:rPr>
          <w:b/>
          <w:bCs/>
          <w:i/>
        </w:rPr>
      </w:pPr>
    </w:p>
    <w:p w:rsidR="0022451E" w:rsidRPr="00F513DD" w:rsidRDefault="0022451E" w:rsidP="0022451E">
      <w:pPr>
        <w:jc w:val="center"/>
        <w:rPr>
          <w:b/>
          <w:bCs/>
          <w:i/>
        </w:rPr>
      </w:pPr>
      <w:r w:rsidRPr="00F513DD">
        <w:rPr>
          <w:b/>
          <w:bCs/>
          <w:i/>
        </w:rPr>
        <w:t>A szabályzat hatálya</w:t>
      </w:r>
    </w:p>
    <w:p w:rsidR="0022451E" w:rsidRPr="00F513DD" w:rsidRDefault="0022451E" w:rsidP="0022451E">
      <w:pPr>
        <w:pStyle w:val="lfej"/>
        <w:autoSpaceDE w:val="0"/>
        <w:autoSpaceDN w:val="0"/>
        <w:adjustRightInd w:val="0"/>
        <w:spacing w:after="0" w:line="240" w:lineRule="auto"/>
        <w:jc w:val="center"/>
        <w:rPr>
          <w:rFonts w:ascii="Times New Roman" w:hAnsi="Times New Roman"/>
          <w:bCs/>
          <w:sz w:val="24"/>
          <w:szCs w:val="24"/>
        </w:rPr>
      </w:pPr>
    </w:p>
    <w:p w:rsidR="0022451E" w:rsidRPr="00F513DD" w:rsidRDefault="0022451E" w:rsidP="0022451E">
      <w:pPr>
        <w:spacing w:before="120"/>
        <w:jc w:val="both"/>
        <w:rPr>
          <w:i/>
        </w:rPr>
      </w:pPr>
      <w:r w:rsidRPr="00F513DD">
        <w:rPr>
          <w:b/>
          <w:bCs/>
          <w:i/>
        </w:rPr>
        <w:t xml:space="preserve">8. a) Az "A" típusú pályázatra azok az önkormányzat területén lakóhellyel rendelkező, hátrányos szociális helyzetű hallgatók jelentkezhetnek, akik felsőoktatási intézményben (felsőoktatási hallgatói jogviszony keretében) teljes idejű (nappali munkarend) alapképzésben, mesterképzésben, osztatlan képzésben vagy felsőfokú, illetve felsőoktatási szakképzésben folytatják tanulmányaikat. </w:t>
      </w:r>
    </w:p>
    <w:p w:rsidR="0022451E" w:rsidRPr="00F513DD" w:rsidRDefault="0022451E" w:rsidP="0022451E">
      <w:pPr>
        <w:jc w:val="both"/>
      </w:pPr>
      <w:r w:rsidRPr="00F513DD">
        <w:rPr>
          <w:b/>
          <w:bCs/>
          <w:i/>
          <w:iCs/>
        </w:rPr>
        <w:t> </w:t>
      </w:r>
    </w:p>
    <w:p w:rsidR="0022451E" w:rsidRPr="00F513DD" w:rsidRDefault="0022451E" w:rsidP="0022451E">
      <w:pPr>
        <w:jc w:val="both"/>
      </w:pPr>
      <w:r w:rsidRPr="00F513DD">
        <w:rPr>
          <w:b/>
          <w:bCs/>
          <w:i/>
          <w:iCs/>
        </w:rPr>
        <w:t>Az ösztöndíjra pályázhatnak a 2018 szeptemberében felsőoktatási tanulmányaik utolsó évét megkezdő hallgatók is. Amennyiben az ösztöndíjas hallgatói jogviszonya 2019 őszén már nem áll fenn, úgy a 2019/2020. tanév első félévére eső ösztöndíj már nem kerül folyósításra.</w:t>
      </w:r>
    </w:p>
    <w:p w:rsidR="0022451E" w:rsidRPr="00F513DD" w:rsidRDefault="0022451E" w:rsidP="0022451E">
      <w:pPr>
        <w:jc w:val="both"/>
      </w:pPr>
      <w:r w:rsidRPr="00F513DD">
        <w:rPr>
          <w:b/>
          <w:bCs/>
          <w:i/>
          <w:iCs/>
        </w:rPr>
        <w:t> </w:t>
      </w:r>
    </w:p>
    <w:p w:rsidR="0022451E" w:rsidRPr="00F513DD" w:rsidRDefault="0022451E" w:rsidP="0022451E">
      <w:pPr>
        <w:jc w:val="both"/>
      </w:pPr>
      <w:r w:rsidRPr="00F513DD">
        <w:rPr>
          <w:b/>
          <w:bCs/>
          <w:i/>
          <w:iCs/>
        </w:rPr>
        <w:t>Az ösztöndíjra pályázatot nyújthatnak be azok a hallgatók is, akiknek a hallgatói jogviszonya a felsőoktatási intézményben a pályázás időpontjában szünetel. Az ösztöndíj folyósításának feltétele, hogy a 2018/2019. tanév második félévére a beiratkozott hallgató aktív hallgatói jogviszonnyal rendelkezzen.</w:t>
      </w:r>
    </w:p>
    <w:p w:rsidR="0022451E" w:rsidRPr="00F513DD" w:rsidRDefault="0022451E" w:rsidP="0022451E">
      <w:pPr>
        <w:jc w:val="both"/>
      </w:pPr>
      <w:r w:rsidRPr="00F513DD">
        <w:t> </w:t>
      </w:r>
    </w:p>
    <w:p w:rsidR="0022451E" w:rsidRPr="00F513DD" w:rsidRDefault="0022451E" w:rsidP="0022451E">
      <w:pPr>
        <w:jc w:val="both"/>
        <w:rPr>
          <w:b/>
          <w:bCs/>
          <w:i/>
        </w:rPr>
      </w:pPr>
      <w:r w:rsidRPr="00F513DD">
        <w:rPr>
          <w:b/>
          <w:bCs/>
          <w:i/>
          <w:iCs/>
        </w:rPr>
        <w:t xml:space="preserve">b) </w:t>
      </w:r>
      <w:proofErr w:type="gramStart"/>
      <w:r w:rsidRPr="00F513DD">
        <w:rPr>
          <w:b/>
          <w:bCs/>
          <w:i/>
          <w:iCs/>
        </w:rPr>
        <w:t>A</w:t>
      </w:r>
      <w:proofErr w:type="gramEnd"/>
      <w:r w:rsidRPr="00F513DD">
        <w:rPr>
          <w:b/>
          <w:bCs/>
          <w:i/>
          <w:iCs/>
        </w:rPr>
        <w:t xml:space="preserve"> "B" típusú </w:t>
      </w:r>
      <w:r w:rsidRPr="00F513DD">
        <w:rPr>
          <w:b/>
          <w:bCs/>
          <w:i/>
        </w:rPr>
        <w:t xml:space="preserve">ösztöndíjpályázatra azok az önkormányzat területén lakóhellyel rendelkező, hátrányos szociális helyzetű a 2018/2019. tanévben utolsó éves, érettségi előtt álló középiskolás, illetve felsőfokú végzettséggel nem rendelkező, felsőoktatási intézménybe felvételt még nem nyert, érettségizett pályázók jelentkezhetnek,  akik a 2019/2020. tanévtől kezdődően felsőoktatási intézményben teljes idejű (nappali munkarend) alapképzésben, osztatlan képzésben vagy felsőoktatási szakképzésben kívánnak részt venni. </w:t>
      </w:r>
    </w:p>
    <w:p w:rsidR="0022451E" w:rsidRPr="00F513DD" w:rsidRDefault="0022451E" w:rsidP="0022451E">
      <w:pPr>
        <w:jc w:val="both"/>
        <w:rPr>
          <w:b/>
          <w:bCs/>
          <w:i/>
        </w:rPr>
      </w:pPr>
    </w:p>
    <w:p w:rsidR="0022451E" w:rsidRPr="00F513DD" w:rsidRDefault="0022451E" w:rsidP="0022451E">
      <w:pPr>
        <w:jc w:val="both"/>
        <w:rPr>
          <w:i/>
        </w:rPr>
      </w:pPr>
      <w:r w:rsidRPr="00F513DD">
        <w:rPr>
          <w:b/>
          <w:bCs/>
          <w:i/>
        </w:rPr>
        <w:t>A „B” típusú pályázatra jelentkezők közül csak azok részesülhetnek ösztöndíjban, akik a 2019. évi általános felvételi eljárásban először nyernek felvételt felsőoktatási intézménybe, és tanulmányaikat a 2019/2020. tanévben ténylegesen megkezdik.</w:t>
      </w:r>
    </w:p>
    <w:p w:rsidR="0022451E" w:rsidRPr="00F513DD" w:rsidRDefault="0022451E" w:rsidP="0022451E">
      <w:pPr>
        <w:pStyle w:val="Default"/>
        <w:jc w:val="both"/>
        <w:rPr>
          <w:rFonts w:ascii="Times New Roman" w:hAnsi="Times New Roman" w:cs="Times New Roman"/>
          <w:b/>
          <w:bCs/>
          <w:i/>
          <w:color w:val="auto"/>
        </w:rPr>
      </w:pPr>
    </w:p>
    <w:p w:rsidR="0022451E" w:rsidRPr="00F513DD" w:rsidRDefault="0022451E" w:rsidP="0022451E">
      <w:pPr>
        <w:pStyle w:val="Default"/>
        <w:rPr>
          <w:rFonts w:ascii="Times New Roman" w:hAnsi="Times New Roman" w:cs="Times New Roman"/>
          <w:b/>
          <w:i/>
          <w:color w:val="auto"/>
        </w:rPr>
      </w:pPr>
      <w:r w:rsidRPr="00F513DD">
        <w:rPr>
          <w:rFonts w:ascii="Times New Roman" w:hAnsi="Times New Roman" w:cs="Times New Roman"/>
          <w:b/>
          <w:bCs/>
          <w:i/>
          <w:color w:val="auto"/>
        </w:rPr>
        <w:t xml:space="preserve">c) Nem részesülhet ösztöndíjban az a pályázó, aki: </w:t>
      </w:r>
    </w:p>
    <w:p w:rsidR="0022451E" w:rsidRPr="00F513DD" w:rsidRDefault="0022451E" w:rsidP="0022451E">
      <w:pPr>
        <w:pStyle w:val="Default"/>
        <w:spacing w:after="14"/>
        <w:rPr>
          <w:rFonts w:ascii="Times New Roman" w:hAnsi="Times New Roman" w:cs="Times New Roman"/>
          <w:b/>
          <w:i/>
          <w:color w:val="auto"/>
        </w:rPr>
      </w:pPr>
      <w:r w:rsidRPr="00F513DD">
        <w:rPr>
          <w:rFonts w:ascii="Times New Roman" w:hAnsi="Times New Roman" w:cs="Times New Roman"/>
          <w:b/>
          <w:i/>
          <w:color w:val="auto"/>
        </w:rPr>
        <w:t xml:space="preserve">- a Magyar Honvédség és a rendvédelmi feladatot ellátó szervek hivatásos és szerződéses állományú hallgatója </w:t>
      </w:r>
    </w:p>
    <w:p w:rsidR="0022451E" w:rsidRPr="00F513DD" w:rsidRDefault="0022451E" w:rsidP="0022451E">
      <w:pPr>
        <w:pStyle w:val="Default"/>
        <w:spacing w:after="14"/>
        <w:rPr>
          <w:rFonts w:ascii="Times New Roman" w:hAnsi="Times New Roman" w:cs="Times New Roman"/>
          <w:b/>
          <w:i/>
          <w:color w:val="auto"/>
        </w:rPr>
      </w:pPr>
      <w:r w:rsidRPr="00F513DD">
        <w:rPr>
          <w:rFonts w:ascii="Times New Roman" w:hAnsi="Times New Roman" w:cs="Times New Roman"/>
          <w:b/>
          <w:i/>
          <w:color w:val="auto"/>
        </w:rPr>
        <w:t xml:space="preserve">- doktori (PhD) képzésben vesz részt </w:t>
      </w:r>
    </w:p>
    <w:p w:rsidR="0022451E" w:rsidRPr="00F513DD" w:rsidRDefault="0022451E" w:rsidP="0022451E">
      <w:pPr>
        <w:pStyle w:val="Default"/>
        <w:rPr>
          <w:rFonts w:ascii="Times New Roman" w:hAnsi="Times New Roman" w:cs="Times New Roman"/>
          <w:b/>
          <w:i/>
          <w:color w:val="auto"/>
        </w:rPr>
      </w:pPr>
      <w:r w:rsidRPr="00F513DD">
        <w:rPr>
          <w:rFonts w:ascii="Times New Roman" w:hAnsi="Times New Roman" w:cs="Times New Roman"/>
          <w:b/>
          <w:i/>
          <w:color w:val="auto"/>
        </w:rPr>
        <w:t xml:space="preserve">- kizárólag külföldi intézménnyel áll hallgatói jogviszonyban és/vagy vendéghallgatói képzésben vesz részt </w:t>
      </w:r>
    </w:p>
    <w:p w:rsidR="0022451E" w:rsidRPr="00F513DD" w:rsidRDefault="0022451E" w:rsidP="0022451E">
      <w:pPr>
        <w:pStyle w:val="Default"/>
        <w:rPr>
          <w:rFonts w:ascii="Times New Roman" w:hAnsi="Times New Roman" w:cs="Times New Roman"/>
          <w:b/>
          <w:i/>
          <w:color w:val="auto"/>
        </w:rPr>
      </w:pPr>
      <w:r w:rsidRPr="00F513DD">
        <w:rPr>
          <w:rFonts w:ascii="Times New Roman" w:hAnsi="Times New Roman" w:cs="Times New Roman"/>
          <w:b/>
          <w:i/>
          <w:color w:val="auto"/>
        </w:rPr>
        <w:t xml:space="preserve">- </w:t>
      </w:r>
      <w:r w:rsidRPr="00F513DD">
        <w:rPr>
          <w:rFonts w:ascii="Times New Roman" w:hAnsi="Times New Roman" w:cs="Times New Roman"/>
          <w:b/>
          <w:bCs/>
          <w:i/>
          <w:color w:val="auto"/>
        </w:rPr>
        <w:t xml:space="preserve">a pályázó háztartásában az egy főre jutó havi jövedelem meghaladja az V./1 pontban meghatározott jövedelmi értékhatárokat </w:t>
      </w:r>
    </w:p>
    <w:p w:rsidR="0022451E" w:rsidRPr="00F513DD" w:rsidRDefault="0022451E" w:rsidP="0022451E">
      <w:pPr>
        <w:jc w:val="both"/>
        <w:rPr>
          <w:i/>
          <w:snapToGrid w:val="0"/>
        </w:rPr>
      </w:pPr>
    </w:p>
    <w:p w:rsidR="009A50B2" w:rsidRDefault="0022451E" w:rsidP="00695171">
      <w:pPr>
        <w:pStyle w:val="Szvegtrzs"/>
      </w:pPr>
      <w:r w:rsidRPr="00F513DD">
        <w:rPr>
          <w:b/>
        </w:rPr>
        <w:t>4</w:t>
      </w:r>
      <w:r w:rsidR="00E66F33" w:rsidRPr="00F513DD">
        <w:rPr>
          <w:b/>
        </w:rPr>
        <w:t>./</w:t>
      </w:r>
      <w:r w:rsidR="0063067C" w:rsidRPr="00F513DD">
        <w:t xml:space="preserve"> </w:t>
      </w:r>
      <w:r w:rsidR="00A856BB" w:rsidRPr="00F513DD">
        <w:t xml:space="preserve"> A szabályzat IV. pontjában a </w:t>
      </w:r>
      <w:r w:rsidR="00695171" w:rsidRPr="00F513DD">
        <w:t>módosítás, kiegészítés csak pontosítást tartalmaz</w:t>
      </w:r>
      <w:r w:rsidR="00E66F33" w:rsidRPr="00F513DD">
        <w:t>, valamint olyan kiegészítéseket, amelyet az ÁSZF nem tartalmaz:</w:t>
      </w:r>
      <w:r w:rsidR="00695171" w:rsidRPr="00F513DD">
        <w:t xml:space="preserve"> </w:t>
      </w:r>
    </w:p>
    <w:p w:rsidR="005E3105" w:rsidRDefault="005E3105" w:rsidP="005E3105">
      <w:pPr>
        <w:pStyle w:val="Szvegtrzs"/>
        <w:ind w:firstLine="360"/>
      </w:pPr>
      <w:r>
        <w:t>-     IV. pont 9.(b) alpontja és (c) alpontja összevonásra kerül az alábbiak szerint:</w:t>
      </w:r>
    </w:p>
    <w:p w:rsidR="00815B76" w:rsidRPr="00F513DD" w:rsidRDefault="00815B76" w:rsidP="00815B76">
      <w:pPr>
        <w:pStyle w:val="Szvegtrzs"/>
        <w:ind w:left="708"/>
      </w:pPr>
      <w:r>
        <w:t>Az ösztöndíj elbírálásához a megfelelő pályázati űrlapot és a szabályzat 1. számú mellékletében meghatározott kötelezően csatolandó jövedelemigazolásokat, mellékleteket kell benyújtani a pályázati kiírásban meghatározott határidőig.</w:t>
      </w:r>
    </w:p>
    <w:p w:rsidR="005E3105" w:rsidRPr="00F513DD" w:rsidRDefault="00815B76" w:rsidP="00F819AF">
      <w:pPr>
        <w:pStyle w:val="Szvegtrzs"/>
        <w:ind w:left="708"/>
      </w:pPr>
      <w:r>
        <w:t xml:space="preserve"> </w:t>
      </w:r>
    </w:p>
    <w:p w:rsidR="00695171" w:rsidRPr="00F513DD" w:rsidRDefault="00695171" w:rsidP="00695171">
      <w:pPr>
        <w:pStyle w:val="Szvegtrzs"/>
        <w:numPr>
          <w:ilvl w:val="0"/>
          <w:numId w:val="2"/>
        </w:numPr>
      </w:pPr>
      <w:r w:rsidRPr="00F513DD">
        <w:lastRenderedPageBreak/>
        <w:t>IV. pont 12.(a) alpontja az alábbiakra módosul: Az ösztöndíj összege „</w:t>
      </w:r>
      <w:proofErr w:type="gramStart"/>
      <w:r w:rsidRPr="00F513DD">
        <w:t>A</w:t>
      </w:r>
      <w:proofErr w:type="gramEnd"/>
      <w:r w:rsidRPr="00F513DD">
        <w:t>” típusú és „B” típusú pályázat esetén legfeljebb havi 5.000.-Ft lehet</w:t>
      </w:r>
    </w:p>
    <w:p w:rsidR="00083B33" w:rsidRPr="00F513DD" w:rsidRDefault="00083B33" w:rsidP="00083B33">
      <w:pPr>
        <w:pStyle w:val="Szvegtrzs"/>
        <w:ind w:left="720"/>
      </w:pPr>
    </w:p>
    <w:p w:rsidR="004515ED" w:rsidRPr="00F513DD" w:rsidRDefault="009A50B2" w:rsidP="00695171">
      <w:pPr>
        <w:pStyle w:val="Szvegtrzs"/>
        <w:numPr>
          <w:ilvl w:val="0"/>
          <w:numId w:val="2"/>
        </w:numPr>
      </w:pPr>
      <w:r w:rsidRPr="00F513DD">
        <w:t>IV. pont 12</w:t>
      </w:r>
      <w:r w:rsidR="004515ED" w:rsidRPr="00F513DD">
        <w:t xml:space="preserve">. </w:t>
      </w:r>
      <w:r w:rsidRPr="00F513DD">
        <w:t xml:space="preserve">alpontja </w:t>
      </w:r>
      <w:r w:rsidR="004515ED" w:rsidRPr="00F513DD">
        <w:t xml:space="preserve">kiegészül c), </w:t>
      </w:r>
      <w:proofErr w:type="spellStart"/>
      <w:r w:rsidR="004515ED" w:rsidRPr="00F513DD">
        <w:t>ca</w:t>
      </w:r>
      <w:proofErr w:type="spellEnd"/>
      <w:r w:rsidR="004515ED" w:rsidRPr="00F513DD">
        <w:t xml:space="preserve">), </w:t>
      </w:r>
      <w:proofErr w:type="spellStart"/>
      <w:r w:rsidR="004515ED" w:rsidRPr="00F513DD">
        <w:t>cb</w:t>
      </w:r>
      <w:proofErr w:type="spellEnd"/>
      <w:r w:rsidR="004515ED" w:rsidRPr="00F513DD">
        <w:t xml:space="preserve">), </w:t>
      </w:r>
      <w:proofErr w:type="spellStart"/>
      <w:r w:rsidR="004515ED" w:rsidRPr="00F513DD">
        <w:t>cc</w:t>
      </w:r>
      <w:proofErr w:type="spellEnd"/>
      <w:r w:rsidR="004515ED" w:rsidRPr="00F513DD">
        <w:t xml:space="preserve">), cd), </w:t>
      </w:r>
      <w:proofErr w:type="spellStart"/>
      <w:r w:rsidR="00031610" w:rsidRPr="00F513DD">
        <w:t>ce</w:t>
      </w:r>
      <w:proofErr w:type="spellEnd"/>
      <w:r w:rsidR="00031610" w:rsidRPr="00F513DD">
        <w:t xml:space="preserve">), </w:t>
      </w:r>
      <w:proofErr w:type="spellStart"/>
      <w:r w:rsidR="00031610" w:rsidRPr="00F513DD">
        <w:t>cf</w:t>
      </w:r>
      <w:proofErr w:type="spellEnd"/>
      <w:r w:rsidR="00031610" w:rsidRPr="00F513DD">
        <w:t>)</w:t>
      </w:r>
      <w:r w:rsidR="004515ED" w:rsidRPr="00F513DD">
        <w:t xml:space="preserve"> alpont</w:t>
      </w:r>
      <w:r w:rsidR="00031610" w:rsidRPr="00F513DD">
        <w:t>okkal</w:t>
      </w:r>
      <w:r w:rsidR="004515ED" w:rsidRPr="00F513DD">
        <w:t xml:space="preserve"> az alábbiak szerint:</w:t>
      </w:r>
    </w:p>
    <w:p w:rsidR="00031610" w:rsidRPr="00F513DD" w:rsidRDefault="00031610" w:rsidP="00031610">
      <w:pPr>
        <w:pStyle w:val="Listaszerbekezds"/>
      </w:pPr>
    </w:p>
    <w:p w:rsidR="00031610" w:rsidRPr="00F513DD" w:rsidRDefault="00031610" w:rsidP="00695171">
      <w:pPr>
        <w:pStyle w:val="Szvegtrzs"/>
        <w:numPr>
          <w:ilvl w:val="0"/>
          <w:numId w:val="2"/>
        </w:numPr>
      </w:pPr>
      <w:r w:rsidRPr="00F513DD">
        <w:t>c) Az ösztöndíj folyósításának egyéb szabályai</w:t>
      </w:r>
    </w:p>
    <w:p w:rsidR="004515ED" w:rsidRPr="00F513DD" w:rsidRDefault="004515ED" w:rsidP="004515ED">
      <w:pPr>
        <w:pStyle w:val="Listaszerbekezds"/>
      </w:pPr>
    </w:p>
    <w:p w:rsidR="00083B33" w:rsidRPr="00F513DD" w:rsidRDefault="004515ED" w:rsidP="004515ED">
      <w:pPr>
        <w:pStyle w:val="Szvegtrzs"/>
        <w:numPr>
          <w:ilvl w:val="0"/>
          <w:numId w:val="2"/>
        </w:numPr>
        <w:rPr>
          <w:bCs/>
        </w:rPr>
      </w:pPr>
      <w:proofErr w:type="spellStart"/>
      <w:r w:rsidRPr="00F513DD">
        <w:t>c</w:t>
      </w:r>
      <w:r w:rsidR="00031610" w:rsidRPr="00F513DD">
        <w:t>a</w:t>
      </w:r>
      <w:proofErr w:type="spellEnd"/>
      <w:r w:rsidRPr="00F513DD">
        <w:t>) ’</w:t>
      </w:r>
      <w:proofErr w:type="gramStart"/>
      <w:r w:rsidRPr="00F513DD">
        <w:t>A</w:t>
      </w:r>
      <w:proofErr w:type="gramEnd"/>
      <w:r w:rsidRPr="00F513DD">
        <w:t>’ típusú pályázat esetén a</w:t>
      </w:r>
      <w:r w:rsidR="009A50B2" w:rsidRPr="00F513DD">
        <w:rPr>
          <w:bCs/>
        </w:rPr>
        <w:t>mennyiben a felsőoktatási hallgatók számára megítélt ösztöndíj a felsőoktatási intézmény jogosultsági ellenőrzését követően a felsőoktatási intézmény által megvonásra kerül - mivel a hallgató az ösztöndíj folyósítás feltételeinek nem felel meg – ebben az esetben az önkormányzat sem folyósítja tovább más jogcímen a megítélt támogatást.</w:t>
      </w:r>
    </w:p>
    <w:p w:rsidR="00083B33" w:rsidRPr="00F513DD" w:rsidRDefault="00083B33" w:rsidP="00083B33">
      <w:pPr>
        <w:ind w:left="708"/>
        <w:jc w:val="both"/>
        <w:rPr>
          <w:bCs/>
        </w:rPr>
      </w:pPr>
    </w:p>
    <w:p w:rsidR="009A50B2" w:rsidRPr="00F513DD" w:rsidRDefault="004515ED" w:rsidP="009A50B2">
      <w:pPr>
        <w:pStyle w:val="Szvegtrzs"/>
        <w:numPr>
          <w:ilvl w:val="0"/>
          <w:numId w:val="2"/>
        </w:numPr>
        <w:ind w:left="708"/>
        <w:rPr>
          <w:bCs/>
        </w:rPr>
      </w:pPr>
      <w:proofErr w:type="spellStart"/>
      <w:r w:rsidRPr="00F513DD">
        <w:t>c</w:t>
      </w:r>
      <w:r w:rsidR="00031610" w:rsidRPr="00F513DD">
        <w:t>b</w:t>
      </w:r>
      <w:proofErr w:type="spellEnd"/>
      <w:r w:rsidRPr="00F513DD">
        <w:t>) ’</w:t>
      </w:r>
      <w:proofErr w:type="gramStart"/>
      <w:r w:rsidRPr="00F513DD">
        <w:t>A</w:t>
      </w:r>
      <w:proofErr w:type="gramEnd"/>
      <w:r w:rsidRPr="00F513DD">
        <w:t>’ típusú pályázat esetén a</w:t>
      </w:r>
      <w:r w:rsidR="009A50B2" w:rsidRPr="00F513DD">
        <w:rPr>
          <w:bCs/>
        </w:rPr>
        <w:t xml:space="preserve"> felsőoktatási hallgatók számára a már megítélt támogatást az önkormányzat az ösztöndíjas lakóhelyének megváltozását követően nem vonja vissza megszüntető határozattal, azaz a már megítélt támogatást továbbfolyósítja.</w:t>
      </w:r>
    </w:p>
    <w:p w:rsidR="00DE7A23" w:rsidRPr="00F513DD" w:rsidRDefault="00DE7A23" w:rsidP="009A50B2">
      <w:pPr>
        <w:ind w:left="708"/>
        <w:jc w:val="both"/>
        <w:rPr>
          <w:bCs/>
        </w:rPr>
      </w:pPr>
    </w:p>
    <w:p w:rsidR="00DE7A23" w:rsidRPr="00F513DD" w:rsidRDefault="004515ED" w:rsidP="0046211F">
      <w:pPr>
        <w:pStyle w:val="Szvegtrzs"/>
        <w:numPr>
          <w:ilvl w:val="0"/>
          <w:numId w:val="2"/>
        </w:numPr>
        <w:ind w:right="49"/>
      </w:pPr>
      <w:proofErr w:type="spellStart"/>
      <w:r w:rsidRPr="00F513DD">
        <w:t>c</w:t>
      </w:r>
      <w:r w:rsidR="00031610" w:rsidRPr="00F513DD">
        <w:t>c</w:t>
      </w:r>
      <w:proofErr w:type="spellEnd"/>
      <w:r w:rsidRPr="00F513DD">
        <w:t xml:space="preserve">) ’B’ típusú pályázat esetén a </w:t>
      </w:r>
      <w:r w:rsidR="00DE7A23" w:rsidRPr="00F513DD">
        <w:rPr>
          <w:bCs/>
        </w:rPr>
        <w:t xml:space="preserve"> szakbizottság a korábban megítélt támogatást megszüntető határozattal visszavonja, ha a felülvizsgálat során kiderül, hogy az ösztöndíjas szociális rászorultsága már nem áll fenn, valamint, ha az ösztöndíjas a szociális rászorultság vizsgálata során az önkormányzat által kért igazolásokat nem </w:t>
      </w:r>
      <w:proofErr w:type="gramStart"/>
      <w:r w:rsidR="00DE7A23" w:rsidRPr="00F513DD">
        <w:rPr>
          <w:bCs/>
        </w:rPr>
        <w:t>bocsátja</w:t>
      </w:r>
      <w:proofErr w:type="gramEnd"/>
      <w:r w:rsidR="00DE7A23" w:rsidRPr="00F513DD">
        <w:rPr>
          <w:bCs/>
        </w:rPr>
        <w:t xml:space="preserve"> rendelkezésre vagy az önkormányzattal a vizsgálat során az együttműködést egyéb módon kifejezetten megtagadja. </w:t>
      </w:r>
    </w:p>
    <w:p w:rsidR="004515ED" w:rsidRPr="00F513DD" w:rsidRDefault="004515ED" w:rsidP="004515ED">
      <w:pPr>
        <w:pStyle w:val="Listaszerbekezds"/>
      </w:pPr>
    </w:p>
    <w:p w:rsidR="004515ED" w:rsidRPr="00F513DD" w:rsidRDefault="004515ED" w:rsidP="004515ED">
      <w:pPr>
        <w:pStyle w:val="Szvegtrzs"/>
        <w:numPr>
          <w:ilvl w:val="0"/>
          <w:numId w:val="2"/>
        </w:numPr>
        <w:ind w:right="49"/>
        <w:rPr>
          <w:bCs/>
        </w:rPr>
      </w:pPr>
      <w:r w:rsidRPr="00F513DD">
        <w:t>c</w:t>
      </w:r>
      <w:r w:rsidR="00031610" w:rsidRPr="00F513DD">
        <w:t>d</w:t>
      </w:r>
      <w:r w:rsidRPr="00F513DD">
        <w:t>) ’B’ típusú pályázat esetén a</w:t>
      </w:r>
      <w:r w:rsidR="00DE7A23" w:rsidRPr="00F513DD">
        <w:rPr>
          <w:bCs/>
        </w:rPr>
        <w:t xml:space="preserve">mennyiben a felsőoktatási intézménybe jelentkezők számára megítélt ösztöndíj a felsőoktatási intézmény jogosultsági ellenőrzését követően a felsőoktatási intézmény által megvonásra kerül - mivel a támogatott a hatályos jogszabályok alapján nem jogosult </w:t>
      </w:r>
      <w:proofErr w:type="spellStart"/>
      <w:r w:rsidR="00DE7A23" w:rsidRPr="00F513DD">
        <w:rPr>
          <w:bCs/>
        </w:rPr>
        <w:t>Bursa</w:t>
      </w:r>
      <w:proofErr w:type="spellEnd"/>
      <w:r w:rsidR="00DE7A23" w:rsidRPr="00F513DD">
        <w:rPr>
          <w:bCs/>
        </w:rPr>
        <w:t xml:space="preserve"> Hungarica ösztöndíjra – ebben az esetben a szakbizottság sem folyósítja más jogcímen a megítélt támogatást.</w:t>
      </w:r>
    </w:p>
    <w:p w:rsidR="004515ED" w:rsidRPr="00F513DD" w:rsidRDefault="004515ED" w:rsidP="004515ED">
      <w:pPr>
        <w:pStyle w:val="Listaszerbekezds"/>
        <w:rPr>
          <w:bCs/>
        </w:rPr>
      </w:pPr>
    </w:p>
    <w:p w:rsidR="004515ED" w:rsidRPr="00F513DD" w:rsidRDefault="004515ED" w:rsidP="004515ED">
      <w:pPr>
        <w:pStyle w:val="Szvegtrzs"/>
        <w:numPr>
          <w:ilvl w:val="0"/>
          <w:numId w:val="2"/>
        </w:numPr>
        <w:ind w:right="49"/>
        <w:rPr>
          <w:bCs/>
        </w:rPr>
      </w:pPr>
      <w:proofErr w:type="spellStart"/>
      <w:r w:rsidRPr="00F513DD">
        <w:rPr>
          <w:bCs/>
        </w:rPr>
        <w:t>c</w:t>
      </w:r>
      <w:r w:rsidR="00031610" w:rsidRPr="00F513DD">
        <w:rPr>
          <w:bCs/>
        </w:rPr>
        <w:t>e</w:t>
      </w:r>
      <w:proofErr w:type="spellEnd"/>
      <w:r w:rsidRPr="00F513DD">
        <w:rPr>
          <w:bCs/>
        </w:rPr>
        <w:t>) ’B’ típusú pályázat esetén a</w:t>
      </w:r>
      <w:r w:rsidR="00DE7A23" w:rsidRPr="00F513DD">
        <w:rPr>
          <w:bCs/>
        </w:rPr>
        <w:t xml:space="preserve">mennyiben az ösztöndíjas elköltözik a települési önkormányzat illetékességi területéről </w:t>
      </w:r>
      <w:r w:rsidR="00E66F33" w:rsidRPr="00F513DD">
        <w:rPr>
          <w:bCs/>
        </w:rPr>
        <w:t xml:space="preserve">- melyet a pályázó köteles bejelenteni - </w:t>
      </w:r>
      <w:r w:rsidR="00DE7A23" w:rsidRPr="00F513DD">
        <w:rPr>
          <w:bCs/>
        </w:rPr>
        <w:t>a már megállapított támogatást a szakbizottság megszüntető határozattal visszavonja.</w:t>
      </w:r>
    </w:p>
    <w:p w:rsidR="004515ED" w:rsidRPr="00F513DD" w:rsidRDefault="004515ED" w:rsidP="004515ED">
      <w:pPr>
        <w:pStyle w:val="Listaszerbekezds"/>
        <w:rPr>
          <w:bCs/>
        </w:rPr>
      </w:pPr>
    </w:p>
    <w:p w:rsidR="00DE7A23" w:rsidRPr="00F513DD" w:rsidRDefault="00031610" w:rsidP="004515ED">
      <w:pPr>
        <w:pStyle w:val="Szvegtrzs"/>
        <w:numPr>
          <w:ilvl w:val="0"/>
          <w:numId w:val="2"/>
        </w:numPr>
        <w:ind w:right="49"/>
        <w:rPr>
          <w:bCs/>
        </w:rPr>
      </w:pPr>
      <w:proofErr w:type="spellStart"/>
      <w:r w:rsidRPr="00F513DD">
        <w:rPr>
          <w:bCs/>
        </w:rPr>
        <w:t>cf</w:t>
      </w:r>
      <w:proofErr w:type="spellEnd"/>
      <w:r w:rsidR="004515ED" w:rsidRPr="00F513DD">
        <w:rPr>
          <w:bCs/>
        </w:rPr>
        <w:t xml:space="preserve">) </w:t>
      </w:r>
      <w:proofErr w:type="gramStart"/>
      <w:r w:rsidR="00DE7A23" w:rsidRPr="00F513DD">
        <w:rPr>
          <w:bCs/>
        </w:rPr>
        <w:t>A</w:t>
      </w:r>
      <w:proofErr w:type="gramEnd"/>
      <w:r w:rsidR="00DE7A23" w:rsidRPr="00F513DD">
        <w:rPr>
          <w:bCs/>
        </w:rPr>
        <w:t xml:space="preserve"> fent felsorolt esetekben a megszüntető határozat csak a meghozatalát követő tanulmányi félévtől ható hatállyal hozható meg. </w:t>
      </w:r>
    </w:p>
    <w:p w:rsidR="009A50B2" w:rsidRPr="00F513DD" w:rsidRDefault="009A50B2" w:rsidP="009A50B2">
      <w:pPr>
        <w:pStyle w:val="Szvegtrzs"/>
        <w:ind w:left="360"/>
      </w:pPr>
    </w:p>
    <w:p w:rsidR="009531BC" w:rsidRPr="00F513DD" w:rsidRDefault="0022451E" w:rsidP="00687757">
      <w:pPr>
        <w:pStyle w:val="Szvegtrzs"/>
      </w:pPr>
      <w:r w:rsidRPr="00F513DD">
        <w:rPr>
          <w:b/>
        </w:rPr>
        <w:t>5</w:t>
      </w:r>
      <w:r w:rsidR="00E66F33" w:rsidRPr="00F513DD">
        <w:rPr>
          <w:b/>
        </w:rPr>
        <w:t>./</w:t>
      </w:r>
      <w:r w:rsidR="00E66F33" w:rsidRPr="00F513DD">
        <w:t xml:space="preserve"> </w:t>
      </w:r>
      <w:r w:rsidR="00391680" w:rsidRPr="00F513DD">
        <w:t xml:space="preserve">A </w:t>
      </w:r>
      <w:r w:rsidR="0063067C" w:rsidRPr="00F513DD">
        <w:t>következő jelentős</w:t>
      </w:r>
      <w:r w:rsidR="00391680" w:rsidRPr="00F513DD">
        <w:t xml:space="preserve"> módosítás a</w:t>
      </w:r>
      <w:r w:rsidR="009531BC" w:rsidRPr="00F513DD">
        <w:t xml:space="preserve"> szabályzat </w:t>
      </w:r>
      <w:r w:rsidR="00810454" w:rsidRPr="00F513DD">
        <w:t>V. pontjá</w:t>
      </w:r>
      <w:r w:rsidR="00391680" w:rsidRPr="00F513DD">
        <w:t xml:space="preserve">t érinti, </w:t>
      </w:r>
      <w:r w:rsidR="00E66F33" w:rsidRPr="00F513DD">
        <w:t>azaz a jogosultsági feltételeket. A</w:t>
      </w:r>
      <w:r w:rsidR="00687757" w:rsidRPr="00F513DD">
        <w:t>z alábbiak szerint</w:t>
      </w:r>
      <w:r w:rsidR="00391680" w:rsidRPr="00F513DD">
        <w:t xml:space="preserve"> javasoljuk a</w:t>
      </w:r>
      <w:r w:rsidR="0063067C" w:rsidRPr="00F513DD">
        <w:t xml:space="preserve"> táblázat</w:t>
      </w:r>
      <w:r w:rsidR="00391680" w:rsidRPr="00F513DD">
        <w:t xml:space="preserve"> módosítását</w:t>
      </w:r>
      <w:r w:rsidR="00687757" w:rsidRPr="00F513DD">
        <w:t xml:space="preserve">: </w:t>
      </w:r>
    </w:p>
    <w:p w:rsidR="009531BC" w:rsidRPr="00F513DD" w:rsidRDefault="009531BC" w:rsidP="00353B37">
      <w:pPr>
        <w:pStyle w:val="Szvegtrzs"/>
      </w:pPr>
    </w:p>
    <w:p w:rsidR="00353B37" w:rsidRPr="00F513DD" w:rsidRDefault="00687757" w:rsidP="009531BC">
      <w:pPr>
        <w:jc w:val="both"/>
      </w:pPr>
      <w:r w:rsidRPr="00F513DD">
        <w:t xml:space="preserve">Az </w:t>
      </w:r>
      <w:r w:rsidR="00353B37" w:rsidRPr="00F513DD">
        <w:t>ösztöndíj összege a jövedelmi feltételek alapján:</w:t>
      </w:r>
    </w:p>
    <w:p w:rsidR="00353B37" w:rsidRPr="00F513DD" w:rsidRDefault="00353B37" w:rsidP="00353B37">
      <w:pPr>
        <w:ind w:left="360"/>
      </w:pPr>
    </w:p>
    <w:tbl>
      <w:tblPr>
        <w:tblW w:w="0" w:type="auto"/>
        <w:tblInd w:w="5" w:type="dxa"/>
        <w:tblLayout w:type="fixed"/>
        <w:tblCellMar>
          <w:left w:w="0" w:type="dxa"/>
          <w:right w:w="0" w:type="dxa"/>
        </w:tblCellMar>
        <w:tblLook w:val="0000" w:firstRow="0" w:lastRow="0" w:firstColumn="0" w:lastColumn="0" w:noHBand="0" w:noVBand="0"/>
      </w:tblPr>
      <w:tblGrid>
        <w:gridCol w:w="990"/>
        <w:gridCol w:w="2970"/>
        <w:gridCol w:w="2420"/>
        <w:gridCol w:w="2572"/>
      </w:tblGrid>
      <w:tr w:rsidR="00F513DD" w:rsidRPr="00F513DD" w:rsidTr="00CF3840">
        <w:tc>
          <w:tcPr>
            <w:tcW w:w="990" w:type="dxa"/>
            <w:tcBorders>
              <w:top w:val="single" w:sz="4" w:space="0" w:color="auto"/>
              <w:left w:val="single" w:sz="4" w:space="0" w:color="auto"/>
              <w:bottom w:val="single" w:sz="4" w:space="0" w:color="auto"/>
              <w:right w:val="single" w:sz="4" w:space="0" w:color="auto"/>
            </w:tcBorders>
          </w:tcPr>
          <w:p w:rsidR="00353B37" w:rsidRPr="00F513DD" w:rsidRDefault="00353B37" w:rsidP="00CF3840">
            <w:pPr>
              <w:autoSpaceDE w:val="0"/>
              <w:autoSpaceDN w:val="0"/>
              <w:adjustRightInd w:val="0"/>
            </w:pPr>
          </w:p>
        </w:tc>
        <w:tc>
          <w:tcPr>
            <w:tcW w:w="2970" w:type="dxa"/>
            <w:tcBorders>
              <w:top w:val="single" w:sz="4" w:space="0" w:color="auto"/>
              <w:left w:val="single" w:sz="4" w:space="0" w:color="auto"/>
              <w:bottom w:val="single" w:sz="4" w:space="0" w:color="auto"/>
              <w:right w:val="single" w:sz="4" w:space="0" w:color="auto"/>
            </w:tcBorders>
          </w:tcPr>
          <w:p w:rsidR="00353B37" w:rsidRPr="00F513DD" w:rsidRDefault="00353B37" w:rsidP="00CF3840">
            <w:pPr>
              <w:autoSpaceDE w:val="0"/>
              <w:autoSpaceDN w:val="0"/>
              <w:adjustRightInd w:val="0"/>
              <w:jc w:val="center"/>
              <w:rPr>
                <w:bCs/>
              </w:rPr>
            </w:pPr>
            <w:r w:rsidRPr="00F513DD">
              <w:rPr>
                <w:b/>
                <w:bCs/>
              </w:rPr>
              <w:t>A.</w:t>
            </w:r>
            <w:r w:rsidRPr="00F513DD">
              <w:rPr>
                <w:bCs/>
              </w:rPr>
              <w:br/>
              <w:t>Egy főre jutó nettó jövedelem</w:t>
            </w:r>
          </w:p>
        </w:tc>
        <w:tc>
          <w:tcPr>
            <w:tcW w:w="2420" w:type="dxa"/>
            <w:tcBorders>
              <w:top w:val="single" w:sz="4" w:space="0" w:color="auto"/>
              <w:left w:val="single" w:sz="4" w:space="0" w:color="auto"/>
              <w:bottom w:val="single" w:sz="4" w:space="0" w:color="auto"/>
              <w:right w:val="single" w:sz="4" w:space="0" w:color="auto"/>
            </w:tcBorders>
          </w:tcPr>
          <w:p w:rsidR="00353B37" w:rsidRPr="00F513DD" w:rsidRDefault="00353B37" w:rsidP="00CF3840">
            <w:pPr>
              <w:autoSpaceDE w:val="0"/>
              <w:autoSpaceDN w:val="0"/>
              <w:adjustRightInd w:val="0"/>
              <w:jc w:val="center"/>
            </w:pPr>
            <w:r w:rsidRPr="00F513DD">
              <w:rPr>
                <w:b/>
              </w:rPr>
              <w:t xml:space="preserve">B. </w:t>
            </w:r>
            <w:r w:rsidRPr="00F513DD">
              <w:br/>
              <w:t>Adható támogatás összege/hó</w:t>
            </w:r>
          </w:p>
        </w:tc>
        <w:tc>
          <w:tcPr>
            <w:tcW w:w="2572" w:type="dxa"/>
            <w:tcBorders>
              <w:top w:val="single" w:sz="4" w:space="0" w:color="auto"/>
              <w:left w:val="single" w:sz="4" w:space="0" w:color="auto"/>
              <w:bottom w:val="single" w:sz="4" w:space="0" w:color="auto"/>
              <w:right w:val="single" w:sz="4" w:space="0" w:color="auto"/>
            </w:tcBorders>
          </w:tcPr>
          <w:p w:rsidR="00353B37" w:rsidRPr="00F513DD" w:rsidRDefault="00353B37" w:rsidP="00CF3840">
            <w:pPr>
              <w:autoSpaceDE w:val="0"/>
              <w:autoSpaceDN w:val="0"/>
              <w:adjustRightInd w:val="0"/>
              <w:jc w:val="center"/>
            </w:pPr>
            <w:r w:rsidRPr="00F513DD">
              <w:rPr>
                <w:b/>
              </w:rPr>
              <w:t xml:space="preserve">C. </w:t>
            </w:r>
            <w:r w:rsidRPr="00F513DD">
              <w:br/>
              <w:t>A mindenkori öregségi nyugdíj %-</w:t>
            </w:r>
            <w:proofErr w:type="gramStart"/>
            <w:r w:rsidRPr="00F513DD">
              <w:t>a</w:t>
            </w:r>
            <w:proofErr w:type="gramEnd"/>
          </w:p>
        </w:tc>
      </w:tr>
      <w:tr w:rsidR="00F513DD" w:rsidRPr="00F513DD" w:rsidTr="00CF3840">
        <w:trPr>
          <w:trHeight w:val="1228"/>
        </w:trPr>
        <w:tc>
          <w:tcPr>
            <w:tcW w:w="990" w:type="dxa"/>
            <w:tcBorders>
              <w:top w:val="single" w:sz="4" w:space="0" w:color="auto"/>
              <w:left w:val="single" w:sz="4" w:space="0" w:color="auto"/>
              <w:bottom w:val="single" w:sz="4" w:space="0" w:color="auto"/>
              <w:right w:val="single" w:sz="4" w:space="0" w:color="auto"/>
            </w:tcBorders>
          </w:tcPr>
          <w:p w:rsidR="00353B37" w:rsidRPr="00F513DD" w:rsidRDefault="00353B37" w:rsidP="00CF3840">
            <w:pPr>
              <w:autoSpaceDE w:val="0"/>
              <w:autoSpaceDN w:val="0"/>
              <w:adjustRightInd w:val="0"/>
              <w:jc w:val="center"/>
            </w:pPr>
            <w:r w:rsidRPr="00F513DD">
              <w:lastRenderedPageBreak/>
              <w:t xml:space="preserve"> </w:t>
            </w:r>
          </w:p>
          <w:p w:rsidR="00353B37" w:rsidRPr="00F513DD" w:rsidRDefault="00353B37" w:rsidP="00CF3840">
            <w:pPr>
              <w:autoSpaceDE w:val="0"/>
              <w:autoSpaceDN w:val="0"/>
              <w:adjustRightInd w:val="0"/>
              <w:jc w:val="center"/>
              <w:rPr>
                <w:b/>
                <w:bCs/>
              </w:rPr>
            </w:pPr>
            <w:r w:rsidRPr="00F513DD">
              <w:rPr>
                <w:b/>
                <w:bCs/>
              </w:rPr>
              <w:t>1.</w:t>
            </w:r>
          </w:p>
        </w:tc>
        <w:tc>
          <w:tcPr>
            <w:tcW w:w="2970" w:type="dxa"/>
            <w:tcBorders>
              <w:top w:val="single" w:sz="4" w:space="0" w:color="auto"/>
              <w:left w:val="single" w:sz="4" w:space="0" w:color="auto"/>
              <w:bottom w:val="single" w:sz="4" w:space="0" w:color="auto"/>
              <w:right w:val="single" w:sz="4" w:space="0" w:color="auto"/>
            </w:tcBorders>
          </w:tcPr>
          <w:p w:rsidR="00353B37" w:rsidRPr="00F513DD" w:rsidRDefault="00353B37" w:rsidP="00CF3840">
            <w:pPr>
              <w:autoSpaceDE w:val="0"/>
              <w:autoSpaceDN w:val="0"/>
              <w:adjustRightInd w:val="0"/>
              <w:jc w:val="center"/>
            </w:pPr>
          </w:p>
          <w:p w:rsidR="00353B37" w:rsidRPr="00F513DD" w:rsidRDefault="00353B37" w:rsidP="00CF3840">
            <w:pPr>
              <w:autoSpaceDE w:val="0"/>
              <w:autoSpaceDN w:val="0"/>
              <w:adjustRightInd w:val="0"/>
              <w:jc w:val="center"/>
            </w:pPr>
            <w:r w:rsidRPr="00F513DD">
              <w:t xml:space="preserve"> 0-71.250 Ft</w:t>
            </w:r>
          </w:p>
        </w:tc>
        <w:tc>
          <w:tcPr>
            <w:tcW w:w="2420" w:type="dxa"/>
            <w:tcBorders>
              <w:top w:val="single" w:sz="4" w:space="0" w:color="auto"/>
              <w:left w:val="single" w:sz="4" w:space="0" w:color="auto"/>
              <w:bottom w:val="single" w:sz="4" w:space="0" w:color="auto"/>
              <w:right w:val="single" w:sz="4" w:space="0" w:color="auto"/>
            </w:tcBorders>
          </w:tcPr>
          <w:p w:rsidR="00353B37" w:rsidRPr="00F513DD" w:rsidRDefault="00353B37" w:rsidP="00CF3840">
            <w:pPr>
              <w:autoSpaceDE w:val="0"/>
              <w:autoSpaceDN w:val="0"/>
              <w:adjustRightInd w:val="0"/>
              <w:jc w:val="center"/>
            </w:pPr>
          </w:p>
          <w:p w:rsidR="00353B37" w:rsidRPr="00F513DD" w:rsidRDefault="00353B37" w:rsidP="00CF3840">
            <w:pPr>
              <w:autoSpaceDE w:val="0"/>
              <w:autoSpaceDN w:val="0"/>
              <w:adjustRightInd w:val="0"/>
              <w:jc w:val="center"/>
            </w:pPr>
            <w:r w:rsidRPr="00F513DD">
              <w:t>5000 Ft</w:t>
            </w:r>
          </w:p>
        </w:tc>
        <w:tc>
          <w:tcPr>
            <w:tcW w:w="2572" w:type="dxa"/>
            <w:tcBorders>
              <w:top w:val="single" w:sz="4" w:space="0" w:color="auto"/>
              <w:left w:val="single" w:sz="4" w:space="0" w:color="auto"/>
              <w:bottom w:val="single" w:sz="4" w:space="0" w:color="auto"/>
              <w:right w:val="single" w:sz="4" w:space="0" w:color="auto"/>
            </w:tcBorders>
          </w:tcPr>
          <w:p w:rsidR="00353B37" w:rsidRPr="00F513DD" w:rsidRDefault="00353B37" w:rsidP="00CF3840">
            <w:pPr>
              <w:autoSpaceDE w:val="0"/>
              <w:autoSpaceDN w:val="0"/>
              <w:adjustRightInd w:val="0"/>
              <w:jc w:val="center"/>
            </w:pPr>
            <w:r w:rsidRPr="00F513DD">
              <w:t xml:space="preserve"> </w:t>
            </w:r>
          </w:p>
          <w:p w:rsidR="00353B37" w:rsidRPr="00F513DD" w:rsidRDefault="00353B37" w:rsidP="00CF3840">
            <w:pPr>
              <w:autoSpaceDE w:val="0"/>
              <w:autoSpaceDN w:val="0"/>
              <w:adjustRightInd w:val="0"/>
              <w:jc w:val="center"/>
            </w:pPr>
            <w:r w:rsidRPr="00F513DD">
              <w:t>0%-250%-áig</w:t>
            </w:r>
          </w:p>
        </w:tc>
      </w:tr>
      <w:tr w:rsidR="00F513DD" w:rsidRPr="00F513DD" w:rsidTr="00CF3840">
        <w:tc>
          <w:tcPr>
            <w:tcW w:w="990" w:type="dxa"/>
            <w:tcBorders>
              <w:top w:val="single" w:sz="4" w:space="0" w:color="auto"/>
              <w:left w:val="single" w:sz="4" w:space="0" w:color="auto"/>
              <w:bottom w:val="single" w:sz="4" w:space="0" w:color="auto"/>
              <w:right w:val="single" w:sz="4" w:space="0" w:color="auto"/>
            </w:tcBorders>
          </w:tcPr>
          <w:p w:rsidR="00353B37" w:rsidRPr="00F513DD" w:rsidRDefault="00353B37" w:rsidP="00CF3840">
            <w:pPr>
              <w:autoSpaceDE w:val="0"/>
              <w:autoSpaceDN w:val="0"/>
              <w:adjustRightInd w:val="0"/>
              <w:jc w:val="center"/>
              <w:rPr>
                <w:b/>
                <w:bCs/>
              </w:rPr>
            </w:pPr>
            <w:r w:rsidRPr="00F513DD">
              <w:t xml:space="preserve"> </w:t>
            </w:r>
            <w:r w:rsidRPr="00F513DD">
              <w:rPr>
                <w:b/>
                <w:bCs/>
              </w:rPr>
              <w:t>2.</w:t>
            </w:r>
          </w:p>
        </w:tc>
        <w:tc>
          <w:tcPr>
            <w:tcW w:w="2970" w:type="dxa"/>
            <w:tcBorders>
              <w:top w:val="single" w:sz="4" w:space="0" w:color="auto"/>
              <w:left w:val="single" w:sz="4" w:space="0" w:color="auto"/>
              <w:bottom w:val="single" w:sz="4" w:space="0" w:color="auto"/>
              <w:right w:val="single" w:sz="4" w:space="0" w:color="auto"/>
            </w:tcBorders>
          </w:tcPr>
          <w:p w:rsidR="00353B37" w:rsidRPr="00F513DD" w:rsidRDefault="00353B37" w:rsidP="00CF3840">
            <w:pPr>
              <w:autoSpaceDE w:val="0"/>
              <w:autoSpaceDN w:val="0"/>
              <w:adjustRightInd w:val="0"/>
              <w:jc w:val="center"/>
            </w:pPr>
            <w:r w:rsidRPr="00F513DD">
              <w:t xml:space="preserve"> 71.251-99.750 Ft</w:t>
            </w:r>
          </w:p>
        </w:tc>
        <w:tc>
          <w:tcPr>
            <w:tcW w:w="2420" w:type="dxa"/>
            <w:tcBorders>
              <w:top w:val="single" w:sz="4" w:space="0" w:color="auto"/>
              <w:left w:val="single" w:sz="4" w:space="0" w:color="auto"/>
              <w:bottom w:val="single" w:sz="4" w:space="0" w:color="auto"/>
              <w:right w:val="single" w:sz="4" w:space="0" w:color="auto"/>
            </w:tcBorders>
          </w:tcPr>
          <w:p w:rsidR="00353B37" w:rsidRPr="00F513DD" w:rsidRDefault="00353B37" w:rsidP="00CF3840">
            <w:pPr>
              <w:autoSpaceDE w:val="0"/>
              <w:autoSpaceDN w:val="0"/>
              <w:adjustRightInd w:val="0"/>
              <w:jc w:val="center"/>
            </w:pPr>
            <w:r w:rsidRPr="00F513DD">
              <w:t xml:space="preserve"> 4000 Ft</w:t>
            </w:r>
          </w:p>
        </w:tc>
        <w:tc>
          <w:tcPr>
            <w:tcW w:w="2572" w:type="dxa"/>
            <w:tcBorders>
              <w:top w:val="single" w:sz="4" w:space="0" w:color="auto"/>
              <w:left w:val="single" w:sz="4" w:space="0" w:color="auto"/>
              <w:bottom w:val="single" w:sz="4" w:space="0" w:color="auto"/>
              <w:right w:val="single" w:sz="4" w:space="0" w:color="auto"/>
            </w:tcBorders>
          </w:tcPr>
          <w:p w:rsidR="00353B37" w:rsidRPr="00F513DD" w:rsidRDefault="00353B37" w:rsidP="00CF3840">
            <w:pPr>
              <w:autoSpaceDE w:val="0"/>
              <w:autoSpaceDN w:val="0"/>
              <w:adjustRightInd w:val="0"/>
              <w:jc w:val="center"/>
            </w:pPr>
            <w:r w:rsidRPr="00F513DD">
              <w:t xml:space="preserve"> 250 %-ot meghaladó - 350 %-ig</w:t>
            </w:r>
          </w:p>
        </w:tc>
      </w:tr>
      <w:tr w:rsidR="00F513DD" w:rsidRPr="00F513DD" w:rsidTr="00CF3840">
        <w:trPr>
          <w:trHeight w:val="836"/>
        </w:trPr>
        <w:tc>
          <w:tcPr>
            <w:tcW w:w="990" w:type="dxa"/>
            <w:tcBorders>
              <w:top w:val="single" w:sz="4" w:space="0" w:color="auto"/>
              <w:left w:val="single" w:sz="4" w:space="0" w:color="auto"/>
              <w:bottom w:val="single" w:sz="4" w:space="0" w:color="auto"/>
              <w:right w:val="single" w:sz="4" w:space="0" w:color="auto"/>
            </w:tcBorders>
          </w:tcPr>
          <w:p w:rsidR="00353B37" w:rsidRPr="00F513DD" w:rsidRDefault="00353B37" w:rsidP="00CF3840">
            <w:pPr>
              <w:autoSpaceDE w:val="0"/>
              <w:autoSpaceDN w:val="0"/>
              <w:adjustRightInd w:val="0"/>
              <w:jc w:val="center"/>
              <w:rPr>
                <w:b/>
              </w:rPr>
            </w:pPr>
          </w:p>
          <w:p w:rsidR="00353B37" w:rsidRPr="00F513DD" w:rsidRDefault="00353B37" w:rsidP="00CF3840">
            <w:pPr>
              <w:autoSpaceDE w:val="0"/>
              <w:autoSpaceDN w:val="0"/>
              <w:adjustRightInd w:val="0"/>
              <w:jc w:val="center"/>
              <w:rPr>
                <w:b/>
                <w:bCs/>
              </w:rPr>
            </w:pPr>
            <w:r w:rsidRPr="00F513DD">
              <w:rPr>
                <w:b/>
              </w:rPr>
              <w:t xml:space="preserve"> </w:t>
            </w:r>
            <w:r w:rsidRPr="00F513DD">
              <w:rPr>
                <w:b/>
                <w:bCs/>
              </w:rPr>
              <w:t xml:space="preserve">3. </w:t>
            </w:r>
          </w:p>
        </w:tc>
        <w:tc>
          <w:tcPr>
            <w:tcW w:w="2970" w:type="dxa"/>
            <w:tcBorders>
              <w:top w:val="single" w:sz="4" w:space="0" w:color="auto"/>
              <w:left w:val="single" w:sz="4" w:space="0" w:color="auto"/>
              <w:bottom w:val="single" w:sz="4" w:space="0" w:color="auto"/>
              <w:right w:val="single" w:sz="4" w:space="0" w:color="auto"/>
            </w:tcBorders>
          </w:tcPr>
          <w:p w:rsidR="00353B37" w:rsidRPr="00F513DD" w:rsidRDefault="00353B37" w:rsidP="00CF3840">
            <w:pPr>
              <w:autoSpaceDE w:val="0"/>
              <w:autoSpaceDN w:val="0"/>
              <w:adjustRightInd w:val="0"/>
              <w:jc w:val="center"/>
            </w:pPr>
          </w:p>
          <w:p w:rsidR="00353B37" w:rsidRPr="00F513DD" w:rsidRDefault="00353B37" w:rsidP="00CF3840">
            <w:pPr>
              <w:autoSpaceDE w:val="0"/>
              <w:autoSpaceDN w:val="0"/>
              <w:adjustRightInd w:val="0"/>
              <w:jc w:val="center"/>
            </w:pPr>
            <w:r w:rsidRPr="00F513DD">
              <w:t xml:space="preserve"> 99.751-128.250 Ft</w:t>
            </w:r>
          </w:p>
        </w:tc>
        <w:tc>
          <w:tcPr>
            <w:tcW w:w="2420" w:type="dxa"/>
            <w:tcBorders>
              <w:top w:val="single" w:sz="4" w:space="0" w:color="auto"/>
              <w:left w:val="single" w:sz="4" w:space="0" w:color="auto"/>
              <w:bottom w:val="single" w:sz="4" w:space="0" w:color="auto"/>
              <w:right w:val="single" w:sz="4" w:space="0" w:color="auto"/>
            </w:tcBorders>
          </w:tcPr>
          <w:p w:rsidR="00353B37" w:rsidRPr="00F513DD" w:rsidRDefault="00353B37" w:rsidP="00CF3840">
            <w:pPr>
              <w:autoSpaceDE w:val="0"/>
              <w:autoSpaceDN w:val="0"/>
              <w:adjustRightInd w:val="0"/>
              <w:jc w:val="center"/>
            </w:pPr>
          </w:p>
          <w:p w:rsidR="00353B37" w:rsidRPr="00F513DD" w:rsidRDefault="00353B37" w:rsidP="00CF3840">
            <w:pPr>
              <w:autoSpaceDE w:val="0"/>
              <w:autoSpaceDN w:val="0"/>
              <w:adjustRightInd w:val="0"/>
              <w:jc w:val="center"/>
            </w:pPr>
            <w:r w:rsidRPr="00F513DD">
              <w:t>3500 Ft</w:t>
            </w:r>
          </w:p>
        </w:tc>
        <w:tc>
          <w:tcPr>
            <w:tcW w:w="2572" w:type="dxa"/>
            <w:tcBorders>
              <w:top w:val="single" w:sz="4" w:space="0" w:color="auto"/>
              <w:left w:val="single" w:sz="4" w:space="0" w:color="auto"/>
              <w:bottom w:val="single" w:sz="4" w:space="0" w:color="auto"/>
              <w:right w:val="single" w:sz="4" w:space="0" w:color="auto"/>
            </w:tcBorders>
          </w:tcPr>
          <w:p w:rsidR="00353B37" w:rsidRPr="00F513DD" w:rsidRDefault="00353B37" w:rsidP="00CF3840">
            <w:pPr>
              <w:autoSpaceDE w:val="0"/>
              <w:autoSpaceDN w:val="0"/>
              <w:adjustRightInd w:val="0"/>
              <w:jc w:val="center"/>
            </w:pPr>
          </w:p>
          <w:p w:rsidR="00353B37" w:rsidRPr="00F513DD" w:rsidRDefault="00353B37" w:rsidP="00CF3840">
            <w:pPr>
              <w:autoSpaceDE w:val="0"/>
              <w:autoSpaceDN w:val="0"/>
              <w:adjustRightInd w:val="0"/>
              <w:jc w:val="center"/>
            </w:pPr>
            <w:r w:rsidRPr="00F513DD">
              <w:t xml:space="preserve"> 350 %-ot meghaladó -450 %-ig</w:t>
            </w:r>
          </w:p>
        </w:tc>
      </w:tr>
    </w:tbl>
    <w:p w:rsidR="00353B37" w:rsidRPr="00F513DD" w:rsidRDefault="00353B37" w:rsidP="00353B37">
      <w:pPr>
        <w:rPr>
          <w:bCs/>
        </w:rPr>
      </w:pPr>
      <w:r w:rsidRPr="00F513DD">
        <w:rPr>
          <w:bCs/>
        </w:rPr>
        <w:t xml:space="preserve">   </w:t>
      </w:r>
    </w:p>
    <w:p w:rsidR="0063067C" w:rsidRPr="00F513DD" w:rsidRDefault="0063067C" w:rsidP="009531BC">
      <w:pPr>
        <w:jc w:val="both"/>
        <w:rPr>
          <w:bCs/>
        </w:rPr>
      </w:pPr>
      <w:r w:rsidRPr="00F513DD">
        <w:rPr>
          <w:bCs/>
        </w:rPr>
        <w:t xml:space="preserve">A fentiek alapján az </w:t>
      </w:r>
      <w:r w:rsidR="00353B37" w:rsidRPr="00F513DD">
        <w:rPr>
          <w:bCs/>
        </w:rPr>
        <w:t>1/a)</w:t>
      </w:r>
      <w:r w:rsidRPr="00F513DD">
        <w:rPr>
          <w:bCs/>
        </w:rPr>
        <w:t xml:space="preserve"> pontnál (egyedül élő pályázó, vagy a pályázót egyedülállóként nevelő szülő esetében) az értékhatár </w:t>
      </w:r>
      <w:r w:rsidR="00353B37" w:rsidRPr="00F513DD">
        <w:rPr>
          <w:bCs/>
        </w:rPr>
        <w:t>470%, azaz 133.950 Ft</w:t>
      </w:r>
      <w:r w:rsidRPr="00F513DD">
        <w:rPr>
          <w:bCs/>
        </w:rPr>
        <w:t xml:space="preserve"> lesz.</w:t>
      </w:r>
    </w:p>
    <w:p w:rsidR="0063067C" w:rsidRPr="00F513DD" w:rsidRDefault="0063067C" w:rsidP="009531BC">
      <w:pPr>
        <w:jc w:val="both"/>
        <w:rPr>
          <w:bCs/>
        </w:rPr>
      </w:pPr>
    </w:p>
    <w:p w:rsidR="00687757" w:rsidRPr="00F513DD" w:rsidRDefault="000B4075" w:rsidP="00687757">
      <w:pPr>
        <w:pStyle w:val="Szvegtrzs"/>
      </w:pPr>
      <w:r w:rsidRPr="00F513DD">
        <w:t xml:space="preserve">A </w:t>
      </w:r>
      <w:r w:rsidR="009526D1" w:rsidRPr="00F513DD">
        <w:t>jövedelem határok eltolása következtében</w:t>
      </w:r>
      <w:r w:rsidRPr="00F513DD">
        <w:t xml:space="preserve"> várható esetleges többletkiadás rendelkezésre áll a költségvetésben.</w:t>
      </w:r>
    </w:p>
    <w:p w:rsidR="00343A7B" w:rsidRPr="00F513DD" w:rsidRDefault="00343A7B" w:rsidP="00687757">
      <w:pPr>
        <w:pStyle w:val="Szvegtrzs"/>
      </w:pPr>
    </w:p>
    <w:p w:rsidR="00083156" w:rsidRPr="00F513DD" w:rsidRDefault="0022451E" w:rsidP="00687757">
      <w:pPr>
        <w:pStyle w:val="Szvegtrzs"/>
        <w:rPr>
          <w:b/>
        </w:rPr>
      </w:pPr>
      <w:r w:rsidRPr="00F513DD">
        <w:rPr>
          <w:b/>
        </w:rPr>
        <w:t>6</w:t>
      </w:r>
      <w:r w:rsidR="00343A7B" w:rsidRPr="00F513DD">
        <w:rPr>
          <w:b/>
        </w:rPr>
        <w:t xml:space="preserve">./ </w:t>
      </w:r>
    </w:p>
    <w:p w:rsidR="00083156" w:rsidRPr="00F513DD" w:rsidRDefault="00083156" w:rsidP="00687757">
      <w:pPr>
        <w:pStyle w:val="Szvegtrzs"/>
      </w:pPr>
      <w:r w:rsidRPr="00F513DD">
        <w:rPr>
          <w:b/>
        </w:rPr>
        <w:t xml:space="preserve">- </w:t>
      </w:r>
      <w:r w:rsidR="00343A7B" w:rsidRPr="00F513DD">
        <w:t>A szabályzat</w:t>
      </w:r>
      <w:r w:rsidR="00343A7B" w:rsidRPr="00F513DD">
        <w:rPr>
          <w:b/>
        </w:rPr>
        <w:t xml:space="preserve"> </w:t>
      </w:r>
      <w:r w:rsidR="00AF334B" w:rsidRPr="00F513DD">
        <w:t>VI.</w:t>
      </w:r>
      <w:r w:rsidR="00AF334B" w:rsidRPr="00F513DD">
        <w:rPr>
          <w:b/>
        </w:rPr>
        <w:t xml:space="preserve"> </w:t>
      </w:r>
      <w:r w:rsidR="00AF334B" w:rsidRPr="00F513DD">
        <w:t xml:space="preserve">pontjának </w:t>
      </w:r>
      <w:r w:rsidRPr="00F513DD">
        <w:t xml:space="preserve">1. alpontja az alábbiakra módosul: </w:t>
      </w:r>
    </w:p>
    <w:p w:rsidR="00083156" w:rsidRPr="00F513DD" w:rsidRDefault="00083156" w:rsidP="00083156">
      <w:pPr>
        <w:jc w:val="both"/>
        <w:rPr>
          <w:bCs/>
        </w:rPr>
      </w:pPr>
      <w:r w:rsidRPr="00F513DD">
        <w:t xml:space="preserve">Az Önkormányzat a Hajdúszoboszlói Polgármesteri Hivatal „C” épületének bejáratánál az Egészségügyi, Szociális Igazgatás hirdetőtábláján kifüggeszti, hivatalos honlapján nyilvánosságra hozza a támogatások összesített adatait. Az Egészségügyi, Szociális Igazgatás az </w:t>
      </w:r>
      <w:proofErr w:type="spellStart"/>
      <w:r w:rsidRPr="00F513DD">
        <w:rPr>
          <w:bCs/>
        </w:rPr>
        <w:t>EPER-Bursa</w:t>
      </w:r>
      <w:proofErr w:type="spellEnd"/>
      <w:r w:rsidRPr="00F513DD">
        <w:rPr>
          <w:bCs/>
        </w:rPr>
        <w:t xml:space="preserve"> rendszeren keresztül elektronikusan, valamint postai úton – írásban - értesíti a pályázókat a szakbizottság döntéséről és annak indokáról.</w:t>
      </w:r>
    </w:p>
    <w:p w:rsidR="00A856BB" w:rsidRPr="00F513DD" w:rsidRDefault="00A856BB" w:rsidP="00083156">
      <w:pPr>
        <w:jc w:val="both"/>
        <w:rPr>
          <w:bCs/>
        </w:rPr>
      </w:pPr>
    </w:p>
    <w:p w:rsidR="00343A7B" w:rsidRPr="00F513DD" w:rsidRDefault="00083156" w:rsidP="00083156">
      <w:pPr>
        <w:jc w:val="both"/>
      </w:pPr>
      <w:r w:rsidRPr="00F513DD">
        <w:t>-A szabályzat</w:t>
      </w:r>
      <w:r w:rsidRPr="00F513DD">
        <w:rPr>
          <w:b/>
        </w:rPr>
        <w:t xml:space="preserve"> </w:t>
      </w:r>
      <w:r w:rsidRPr="00F513DD">
        <w:t>VI.</w:t>
      </w:r>
      <w:r w:rsidRPr="00F513DD">
        <w:rPr>
          <w:b/>
        </w:rPr>
        <w:t xml:space="preserve"> </w:t>
      </w:r>
      <w:r w:rsidRPr="00F513DD">
        <w:t xml:space="preserve">pontjának </w:t>
      </w:r>
      <w:r w:rsidR="00AF334B" w:rsidRPr="00F513DD">
        <w:t>2. alpontjában kerül módosításra az év</w:t>
      </w:r>
      <w:r w:rsidR="00C01ABB">
        <w:t>szám</w:t>
      </w:r>
      <w:r w:rsidR="00AF334B" w:rsidRPr="00F513DD">
        <w:t>, 2019-re</w:t>
      </w:r>
      <w:r w:rsidRPr="00F513DD">
        <w:t xml:space="preserve"> módosul</w:t>
      </w:r>
      <w:r w:rsidR="00AF334B" w:rsidRPr="00F513DD">
        <w:t>.</w:t>
      </w:r>
    </w:p>
    <w:p w:rsidR="00AF334B" w:rsidRPr="00F513DD" w:rsidRDefault="00AF334B" w:rsidP="00687757">
      <w:pPr>
        <w:pStyle w:val="Szvegtrzs"/>
      </w:pPr>
    </w:p>
    <w:p w:rsidR="00AF334B" w:rsidRPr="00F513DD" w:rsidRDefault="0022451E" w:rsidP="00687757">
      <w:pPr>
        <w:pStyle w:val="Szvegtrzs"/>
      </w:pPr>
      <w:r w:rsidRPr="00F513DD">
        <w:rPr>
          <w:b/>
        </w:rPr>
        <w:t>7</w:t>
      </w:r>
      <w:r w:rsidR="00AF334B" w:rsidRPr="00F513DD">
        <w:rPr>
          <w:b/>
        </w:rPr>
        <w:t xml:space="preserve">./ </w:t>
      </w:r>
      <w:r w:rsidR="00AF334B" w:rsidRPr="00F513DD">
        <w:t>A szabályzat 1. számú mellékletének teljes kicserélé</w:t>
      </w:r>
      <w:r w:rsidR="00B26003" w:rsidRPr="00F513DD">
        <w:t>sé</w:t>
      </w:r>
      <w:r w:rsidR="00AF334B" w:rsidRPr="00F513DD">
        <w:t>re van szükség a jogszabál</w:t>
      </w:r>
      <w:r w:rsidR="00B26003" w:rsidRPr="00F513DD">
        <w:t>y</w:t>
      </w:r>
      <w:r w:rsidR="00AF334B" w:rsidRPr="00F513DD">
        <w:t xml:space="preserve">oknak és az </w:t>
      </w:r>
      <w:proofErr w:type="spellStart"/>
      <w:r w:rsidR="00AF334B" w:rsidRPr="00F513DD">
        <w:t>ÁSZF-nek</w:t>
      </w:r>
      <w:proofErr w:type="spellEnd"/>
      <w:r w:rsidR="00AF334B" w:rsidRPr="00F513DD">
        <w:t xml:space="preserve"> megfelelően.</w:t>
      </w:r>
    </w:p>
    <w:p w:rsidR="00687757" w:rsidRPr="00F513DD" w:rsidRDefault="00687757" w:rsidP="00687757">
      <w:pPr>
        <w:pStyle w:val="Szvegtrzs"/>
      </w:pPr>
    </w:p>
    <w:p w:rsidR="0077269C" w:rsidRPr="00F513DD" w:rsidRDefault="0077269C" w:rsidP="00687757">
      <w:pPr>
        <w:pStyle w:val="Szvegtrzs"/>
      </w:pPr>
      <w:r w:rsidRPr="00F513DD">
        <w:rPr>
          <w:b/>
        </w:rPr>
        <w:t>8./</w:t>
      </w:r>
      <w:r w:rsidRPr="00F513DD">
        <w:t xml:space="preserve"> </w:t>
      </w:r>
      <w:r w:rsidR="00D8264B" w:rsidRPr="00F513DD">
        <w:t>Utolsó módosításként j</w:t>
      </w:r>
      <w:r w:rsidRPr="00F513DD">
        <w:t>avasol</w:t>
      </w:r>
      <w:r w:rsidR="00D8264B" w:rsidRPr="00F513DD">
        <w:t>juk</w:t>
      </w:r>
      <w:r w:rsidRPr="00F513DD">
        <w:t xml:space="preserve"> a bizottság részére a szabályzat újraszámozását, egységesítését az alábbiak szerint: </w:t>
      </w:r>
      <w:r w:rsidR="00D8264B" w:rsidRPr="00F513DD">
        <w:t xml:space="preserve">A főbb pontok számozása – amely római szám – nem változna, azonban ezeken belül az </w:t>
      </w:r>
      <w:r w:rsidRPr="00F513DD">
        <w:t xml:space="preserve">alpontok </w:t>
      </w:r>
      <w:r w:rsidR="00D8264B" w:rsidRPr="00F513DD">
        <w:t xml:space="preserve">1-es sorszámmal </w:t>
      </w:r>
      <w:r w:rsidRPr="00F513DD">
        <w:t>kezdőd</w:t>
      </w:r>
      <w:r w:rsidR="00D8264B" w:rsidRPr="00F513DD">
        <w:t>nének</w:t>
      </w:r>
      <w:r w:rsidRPr="00F513DD">
        <w:t xml:space="preserve"> </w:t>
      </w:r>
      <w:r w:rsidR="00D8264B" w:rsidRPr="00F513DD">
        <w:t xml:space="preserve">- amely arab szám - </w:t>
      </w:r>
      <w:r w:rsidRPr="00F513DD">
        <w:t xml:space="preserve">és </w:t>
      </w:r>
      <w:r w:rsidR="00D8264B" w:rsidRPr="00F513DD">
        <w:t>ezt követően a</w:t>
      </w:r>
      <w:r w:rsidR="005A0B3B">
        <w:t xml:space="preserve"> további</w:t>
      </w:r>
      <w:r w:rsidR="00D8264B" w:rsidRPr="00F513DD">
        <w:t xml:space="preserve"> alpontok </w:t>
      </w:r>
      <w:r w:rsidRPr="00F513DD">
        <w:t>az abc-t köve</w:t>
      </w:r>
      <w:r w:rsidR="00D8264B" w:rsidRPr="00F513DD">
        <w:t>tnék</w:t>
      </w:r>
      <w:r w:rsidRPr="00F513DD">
        <w:t>.</w:t>
      </w:r>
    </w:p>
    <w:p w:rsidR="0077269C" w:rsidRPr="00F513DD" w:rsidRDefault="0077269C" w:rsidP="00687757">
      <w:pPr>
        <w:pStyle w:val="Szvegtrzs"/>
      </w:pPr>
    </w:p>
    <w:p w:rsidR="00231616" w:rsidRPr="00F513DD" w:rsidRDefault="00231616" w:rsidP="00231616">
      <w:pPr>
        <w:pStyle w:val="Szvegtrzs"/>
      </w:pPr>
      <w:r w:rsidRPr="00F513DD">
        <w:t>Az előterjesztés mellékletét képezi a módosított és egységes szerkezetbe foglalt szabályzattervezet</w:t>
      </w:r>
      <w:r w:rsidR="00B26003" w:rsidRPr="00F513DD">
        <w:t xml:space="preserve"> és annak melléklete</w:t>
      </w:r>
      <w:r w:rsidR="00356D85">
        <w:t>i</w:t>
      </w:r>
      <w:r w:rsidRPr="00F513DD">
        <w:t>.</w:t>
      </w:r>
    </w:p>
    <w:p w:rsidR="00231616" w:rsidRPr="00F513DD" w:rsidRDefault="00231616" w:rsidP="00231616">
      <w:pPr>
        <w:pStyle w:val="Szvegtrzs"/>
      </w:pPr>
    </w:p>
    <w:p w:rsidR="00231616" w:rsidRPr="00F513DD" w:rsidRDefault="00231616" w:rsidP="00231616">
      <w:pPr>
        <w:pStyle w:val="Szvegtrzs"/>
        <w:rPr>
          <w:b/>
        </w:rPr>
      </w:pPr>
      <w:r w:rsidRPr="00F513DD">
        <w:rPr>
          <w:b/>
        </w:rPr>
        <w:t xml:space="preserve">Kérem a Tisztelt Bizottságot az előterjesztés mellékletével együtt megtárgyalni és elfogadni szíveskedjen. </w:t>
      </w:r>
    </w:p>
    <w:p w:rsidR="00231616" w:rsidRPr="00F513DD" w:rsidRDefault="00231616" w:rsidP="00231616">
      <w:pPr>
        <w:pStyle w:val="Szvegtrzs"/>
      </w:pPr>
    </w:p>
    <w:p w:rsidR="00231616" w:rsidRPr="00F513DD" w:rsidRDefault="00231616" w:rsidP="00231616">
      <w:pPr>
        <w:pStyle w:val="Szvegtrzs"/>
        <w:rPr>
          <w:b/>
          <w:u w:val="single"/>
        </w:rPr>
      </w:pPr>
      <w:r w:rsidRPr="00F513DD">
        <w:rPr>
          <w:b/>
          <w:u w:val="single"/>
        </w:rPr>
        <w:t>Határozati Javaslat:</w:t>
      </w:r>
    </w:p>
    <w:p w:rsidR="00231616" w:rsidRPr="00F513DD" w:rsidRDefault="00231616" w:rsidP="00231616">
      <w:pPr>
        <w:pStyle w:val="Szvegtrzs"/>
        <w:rPr>
          <w:b/>
        </w:rPr>
      </w:pPr>
      <w:r w:rsidRPr="00F513DD">
        <w:rPr>
          <w:b/>
        </w:rPr>
        <w:t xml:space="preserve">Hajdúszoboszló Város Önkormányzatának Igazgatási, Nevelési, Egészségügyi, Szociális Bizottsága </w:t>
      </w:r>
      <w:r w:rsidR="00347B68">
        <w:rPr>
          <w:b/>
        </w:rPr>
        <w:t>az előterjesztést támogatja és az előterjesztés mellékletét képező</w:t>
      </w:r>
      <w:r w:rsidRPr="00F513DD">
        <w:rPr>
          <w:b/>
        </w:rPr>
        <w:t xml:space="preserve"> Hajdúszoboszló Város Önkormányzatának </w:t>
      </w:r>
      <w:r w:rsidR="00347B68">
        <w:rPr>
          <w:b/>
        </w:rPr>
        <w:t xml:space="preserve">2018. október 01-től hatályos </w:t>
      </w:r>
      <w:proofErr w:type="spellStart"/>
      <w:r w:rsidR="00347B68" w:rsidRPr="00F513DD">
        <w:rPr>
          <w:b/>
        </w:rPr>
        <w:t>Bursa</w:t>
      </w:r>
      <w:proofErr w:type="spellEnd"/>
      <w:r w:rsidR="00347B68" w:rsidRPr="00F513DD">
        <w:rPr>
          <w:b/>
        </w:rPr>
        <w:t xml:space="preserve"> Hungarica Felsőoktatási Önkormányzati Ösztöndíjpályázat </w:t>
      </w:r>
      <w:r w:rsidRPr="00F513DD">
        <w:rPr>
          <w:b/>
        </w:rPr>
        <w:t xml:space="preserve">Szabályzatát </w:t>
      </w:r>
      <w:r w:rsidR="00347B68">
        <w:rPr>
          <w:b/>
        </w:rPr>
        <w:t>elfogadja</w:t>
      </w:r>
      <w:r w:rsidRPr="00F513DD">
        <w:rPr>
          <w:b/>
        </w:rPr>
        <w:t>.</w:t>
      </w:r>
      <w:r w:rsidR="00833F18">
        <w:rPr>
          <w:b/>
        </w:rPr>
        <w:t xml:space="preserve"> </w:t>
      </w:r>
    </w:p>
    <w:p w:rsidR="00231616" w:rsidRPr="00F513DD" w:rsidRDefault="00231616" w:rsidP="00231616">
      <w:pPr>
        <w:pStyle w:val="Szvegtrzs"/>
        <w:rPr>
          <w:b/>
        </w:rPr>
      </w:pPr>
    </w:p>
    <w:p w:rsidR="00231616" w:rsidRPr="00F513DD" w:rsidRDefault="00231616" w:rsidP="00231616">
      <w:pPr>
        <w:pStyle w:val="Szvegtrzs"/>
        <w:rPr>
          <w:b/>
        </w:rPr>
      </w:pPr>
      <w:r w:rsidRPr="00F513DD">
        <w:rPr>
          <w:b/>
          <w:u w:val="single"/>
        </w:rPr>
        <w:t>Felelős</w:t>
      </w:r>
      <w:proofErr w:type="gramStart"/>
      <w:r w:rsidRPr="00F513DD">
        <w:rPr>
          <w:b/>
        </w:rPr>
        <w:t>:     irodavezető-helyettes</w:t>
      </w:r>
      <w:proofErr w:type="gramEnd"/>
    </w:p>
    <w:p w:rsidR="00231616" w:rsidRPr="00F513DD" w:rsidRDefault="00231616" w:rsidP="00231616">
      <w:pPr>
        <w:pStyle w:val="Szvegtrzs"/>
        <w:rPr>
          <w:b/>
        </w:rPr>
      </w:pPr>
      <w:r w:rsidRPr="00F513DD">
        <w:rPr>
          <w:b/>
          <w:u w:val="single"/>
        </w:rPr>
        <w:t>Határidő:</w:t>
      </w:r>
      <w:r w:rsidRPr="00F513DD">
        <w:rPr>
          <w:b/>
        </w:rPr>
        <w:t xml:space="preserve"> folyamatos</w:t>
      </w:r>
      <w:proofErr w:type="gramStart"/>
      <w:r w:rsidRPr="00F513DD">
        <w:rPr>
          <w:b/>
        </w:rPr>
        <w:t>, …</w:t>
      </w:r>
      <w:proofErr w:type="gramEnd"/>
      <w:r w:rsidRPr="00F513DD">
        <w:rPr>
          <w:b/>
        </w:rPr>
        <w:t xml:space="preserve">………… </w:t>
      </w:r>
    </w:p>
    <w:p w:rsidR="00231616" w:rsidRPr="00F513DD" w:rsidRDefault="00231616" w:rsidP="00231616">
      <w:pPr>
        <w:pStyle w:val="Szvegtrzs"/>
        <w:ind w:left="360"/>
        <w:rPr>
          <w:b/>
        </w:rPr>
      </w:pPr>
    </w:p>
    <w:p w:rsidR="00231616" w:rsidRPr="00F513DD" w:rsidRDefault="00231616" w:rsidP="00231616">
      <w:pPr>
        <w:pStyle w:val="Szvegtrzs"/>
      </w:pPr>
      <w:r w:rsidRPr="00F513DD">
        <w:t>Hajdúszoboszló, 201</w:t>
      </w:r>
      <w:r w:rsidR="009526D1" w:rsidRPr="00F513DD">
        <w:t>8</w:t>
      </w:r>
      <w:r w:rsidRPr="00F513DD">
        <w:t>.</w:t>
      </w:r>
      <w:r w:rsidR="00BD5DE5" w:rsidRPr="00F513DD">
        <w:t xml:space="preserve"> </w:t>
      </w:r>
      <w:r w:rsidRPr="00F513DD">
        <w:t xml:space="preserve">szeptember </w:t>
      </w:r>
      <w:r w:rsidR="00347B68">
        <w:t>20</w:t>
      </w:r>
      <w:r w:rsidRPr="00F513DD">
        <w:t xml:space="preserve">.                                </w:t>
      </w:r>
    </w:p>
    <w:p w:rsidR="00231616" w:rsidRPr="00F513DD" w:rsidRDefault="00231616" w:rsidP="00231616">
      <w:pPr>
        <w:pStyle w:val="Szvegtrzs"/>
        <w:ind w:left="360"/>
      </w:pPr>
    </w:p>
    <w:p w:rsidR="00882E0B" w:rsidRDefault="00882E0B" w:rsidP="00882E0B">
      <w:pPr>
        <w:pStyle w:val="Szvegtrzs"/>
        <w:ind w:left="360"/>
        <w:jc w:val="left"/>
      </w:pPr>
      <w:r>
        <w:t xml:space="preserve">                   </w:t>
      </w:r>
      <w:proofErr w:type="spellStart"/>
      <w:r w:rsidR="00231616" w:rsidRPr="00F513DD">
        <w:t>Dede</w:t>
      </w:r>
      <w:proofErr w:type="spellEnd"/>
      <w:r w:rsidR="00231616" w:rsidRPr="00F513DD">
        <w:t xml:space="preserve"> Erika</w:t>
      </w:r>
      <w:r>
        <w:tab/>
      </w:r>
      <w:r>
        <w:tab/>
      </w:r>
      <w:r>
        <w:tab/>
      </w:r>
      <w:r>
        <w:tab/>
      </w:r>
      <w:r>
        <w:tab/>
      </w:r>
      <w:r>
        <w:tab/>
      </w:r>
      <w:proofErr w:type="spellStart"/>
      <w:r>
        <w:t>Lockár</w:t>
      </w:r>
      <w:proofErr w:type="spellEnd"/>
      <w:r>
        <w:t xml:space="preserve"> Zsuzsa</w:t>
      </w:r>
    </w:p>
    <w:p w:rsidR="00231616" w:rsidRPr="00F513DD" w:rsidRDefault="00231616" w:rsidP="00882E0B">
      <w:pPr>
        <w:pStyle w:val="Szvegtrzs"/>
        <w:ind w:left="360"/>
        <w:jc w:val="left"/>
      </w:pPr>
      <w:r w:rsidRPr="00F513DD">
        <w:t xml:space="preserve">  irodavezető-helyettes</w:t>
      </w:r>
      <w:r w:rsidR="00882E0B">
        <w:t xml:space="preserve"> megbízásából</w:t>
      </w:r>
      <w:r w:rsidR="00882E0B">
        <w:tab/>
      </w:r>
      <w:r w:rsidR="00882E0B">
        <w:tab/>
      </w:r>
      <w:r w:rsidR="00882E0B">
        <w:tab/>
      </w:r>
      <w:r w:rsidR="00882E0B">
        <w:tab/>
        <w:t xml:space="preserve">   ügyintéző</w:t>
      </w:r>
    </w:p>
    <w:p w:rsidR="002D5BDF" w:rsidRPr="00F513DD" w:rsidRDefault="002D5BDF" w:rsidP="00882E0B"/>
    <w:sectPr w:rsidR="002D5BDF" w:rsidRPr="00F513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20F7E"/>
    <w:multiLevelType w:val="hybridMultilevel"/>
    <w:tmpl w:val="D79ABA74"/>
    <w:lvl w:ilvl="0" w:tplc="AE0C9A02">
      <w:start w:val="2"/>
      <w:numFmt w:val="decimal"/>
      <w:lvlText w:val="%1."/>
      <w:lvlJc w:val="left"/>
      <w:pPr>
        <w:tabs>
          <w:tab w:val="num" w:pos="540"/>
        </w:tabs>
        <w:ind w:left="540" w:hanging="360"/>
      </w:pPr>
      <w:rPr>
        <w:rFonts w:hint="default"/>
      </w:rPr>
    </w:lvl>
    <w:lvl w:ilvl="1" w:tplc="040E0019" w:tentative="1">
      <w:start w:val="1"/>
      <w:numFmt w:val="lowerLetter"/>
      <w:lvlText w:val="%2."/>
      <w:lvlJc w:val="left"/>
      <w:pPr>
        <w:tabs>
          <w:tab w:val="num" w:pos="1260"/>
        </w:tabs>
        <w:ind w:left="1260" w:hanging="360"/>
      </w:pPr>
    </w:lvl>
    <w:lvl w:ilvl="2" w:tplc="040E001B" w:tentative="1">
      <w:start w:val="1"/>
      <w:numFmt w:val="lowerRoman"/>
      <w:lvlText w:val="%3."/>
      <w:lvlJc w:val="right"/>
      <w:pPr>
        <w:tabs>
          <w:tab w:val="num" w:pos="1980"/>
        </w:tabs>
        <w:ind w:left="1980" w:hanging="180"/>
      </w:pPr>
    </w:lvl>
    <w:lvl w:ilvl="3" w:tplc="040E000F" w:tentative="1">
      <w:start w:val="1"/>
      <w:numFmt w:val="decimal"/>
      <w:lvlText w:val="%4."/>
      <w:lvlJc w:val="left"/>
      <w:pPr>
        <w:tabs>
          <w:tab w:val="num" w:pos="2700"/>
        </w:tabs>
        <w:ind w:left="2700" w:hanging="360"/>
      </w:pPr>
    </w:lvl>
    <w:lvl w:ilvl="4" w:tplc="040E0019" w:tentative="1">
      <w:start w:val="1"/>
      <w:numFmt w:val="lowerLetter"/>
      <w:lvlText w:val="%5."/>
      <w:lvlJc w:val="left"/>
      <w:pPr>
        <w:tabs>
          <w:tab w:val="num" w:pos="3420"/>
        </w:tabs>
        <w:ind w:left="3420" w:hanging="360"/>
      </w:pPr>
    </w:lvl>
    <w:lvl w:ilvl="5" w:tplc="040E001B" w:tentative="1">
      <w:start w:val="1"/>
      <w:numFmt w:val="lowerRoman"/>
      <w:lvlText w:val="%6."/>
      <w:lvlJc w:val="right"/>
      <w:pPr>
        <w:tabs>
          <w:tab w:val="num" w:pos="4140"/>
        </w:tabs>
        <w:ind w:left="4140" w:hanging="180"/>
      </w:pPr>
    </w:lvl>
    <w:lvl w:ilvl="6" w:tplc="040E000F" w:tentative="1">
      <w:start w:val="1"/>
      <w:numFmt w:val="decimal"/>
      <w:lvlText w:val="%7."/>
      <w:lvlJc w:val="left"/>
      <w:pPr>
        <w:tabs>
          <w:tab w:val="num" w:pos="4860"/>
        </w:tabs>
        <w:ind w:left="4860" w:hanging="360"/>
      </w:pPr>
    </w:lvl>
    <w:lvl w:ilvl="7" w:tplc="040E0019" w:tentative="1">
      <w:start w:val="1"/>
      <w:numFmt w:val="lowerLetter"/>
      <w:lvlText w:val="%8."/>
      <w:lvlJc w:val="left"/>
      <w:pPr>
        <w:tabs>
          <w:tab w:val="num" w:pos="5580"/>
        </w:tabs>
        <w:ind w:left="5580" w:hanging="360"/>
      </w:pPr>
    </w:lvl>
    <w:lvl w:ilvl="8" w:tplc="040E001B" w:tentative="1">
      <w:start w:val="1"/>
      <w:numFmt w:val="lowerRoman"/>
      <w:lvlText w:val="%9."/>
      <w:lvlJc w:val="right"/>
      <w:pPr>
        <w:tabs>
          <w:tab w:val="num" w:pos="6300"/>
        </w:tabs>
        <w:ind w:left="6300" w:hanging="180"/>
      </w:pPr>
    </w:lvl>
  </w:abstractNum>
  <w:abstractNum w:abstractNumId="1">
    <w:nsid w:val="32DF4320"/>
    <w:multiLevelType w:val="hybridMultilevel"/>
    <w:tmpl w:val="78FCF5B4"/>
    <w:lvl w:ilvl="0" w:tplc="DC3C8F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2E21FB5"/>
    <w:multiLevelType w:val="hybridMultilevel"/>
    <w:tmpl w:val="FC38B2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73C35845"/>
    <w:multiLevelType w:val="hybridMultilevel"/>
    <w:tmpl w:val="76449218"/>
    <w:lvl w:ilvl="0" w:tplc="38047A9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616"/>
    <w:rsid w:val="00031610"/>
    <w:rsid w:val="00083156"/>
    <w:rsid w:val="00083B33"/>
    <w:rsid w:val="000B4075"/>
    <w:rsid w:val="001748D2"/>
    <w:rsid w:val="0022209C"/>
    <w:rsid w:val="0022451E"/>
    <w:rsid w:val="00231616"/>
    <w:rsid w:val="002D5BDF"/>
    <w:rsid w:val="00343A7B"/>
    <w:rsid w:val="00347B68"/>
    <w:rsid w:val="00353B37"/>
    <w:rsid w:val="00356D85"/>
    <w:rsid w:val="00375820"/>
    <w:rsid w:val="00391680"/>
    <w:rsid w:val="003B6F71"/>
    <w:rsid w:val="004013B2"/>
    <w:rsid w:val="004515ED"/>
    <w:rsid w:val="0046211F"/>
    <w:rsid w:val="004E256B"/>
    <w:rsid w:val="00595647"/>
    <w:rsid w:val="005A0B3B"/>
    <w:rsid w:val="005C0FB1"/>
    <w:rsid w:val="005E3105"/>
    <w:rsid w:val="0063067C"/>
    <w:rsid w:val="00687757"/>
    <w:rsid w:val="00695171"/>
    <w:rsid w:val="0077269C"/>
    <w:rsid w:val="00810454"/>
    <w:rsid w:val="00815B76"/>
    <w:rsid w:val="00833F18"/>
    <w:rsid w:val="00882E0B"/>
    <w:rsid w:val="008E10D4"/>
    <w:rsid w:val="009526D1"/>
    <w:rsid w:val="009531BC"/>
    <w:rsid w:val="009A50B2"/>
    <w:rsid w:val="009F252E"/>
    <w:rsid w:val="00A348A5"/>
    <w:rsid w:val="00A856BB"/>
    <w:rsid w:val="00AA029A"/>
    <w:rsid w:val="00AF334B"/>
    <w:rsid w:val="00B26003"/>
    <w:rsid w:val="00BC0396"/>
    <w:rsid w:val="00BD5DE5"/>
    <w:rsid w:val="00C01ABB"/>
    <w:rsid w:val="00C15430"/>
    <w:rsid w:val="00C22429"/>
    <w:rsid w:val="00C6039E"/>
    <w:rsid w:val="00C64C1E"/>
    <w:rsid w:val="00D11DF2"/>
    <w:rsid w:val="00D8264B"/>
    <w:rsid w:val="00DE7A23"/>
    <w:rsid w:val="00E66F33"/>
    <w:rsid w:val="00F513DD"/>
    <w:rsid w:val="00F819AF"/>
    <w:rsid w:val="00FA21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31616"/>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231616"/>
    <w:pPr>
      <w:jc w:val="both"/>
    </w:pPr>
  </w:style>
  <w:style w:type="character" w:customStyle="1" w:styleId="SzvegtrzsChar">
    <w:name w:val="Szövegtörzs Char"/>
    <w:basedOn w:val="Bekezdsalapbettpusa"/>
    <w:link w:val="Szvegtrzs"/>
    <w:rsid w:val="00231616"/>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353B37"/>
    <w:pPr>
      <w:ind w:left="720"/>
      <w:contextualSpacing/>
    </w:pPr>
  </w:style>
  <w:style w:type="paragraph" w:customStyle="1" w:styleId="Default">
    <w:name w:val="Default"/>
    <w:rsid w:val="00C64C1E"/>
    <w:pPr>
      <w:autoSpaceDE w:val="0"/>
      <w:autoSpaceDN w:val="0"/>
      <w:adjustRightInd w:val="0"/>
      <w:spacing w:after="0" w:line="240" w:lineRule="auto"/>
    </w:pPr>
    <w:rPr>
      <w:rFonts w:ascii="Arial" w:hAnsi="Arial" w:cs="Arial"/>
      <w:color w:val="000000"/>
      <w:sz w:val="24"/>
      <w:szCs w:val="24"/>
    </w:rPr>
  </w:style>
  <w:style w:type="paragraph" w:styleId="lfej">
    <w:name w:val="header"/>
    <w:basedOn w:val="Norml"/>
    <w:link w:val="lfejChar"/>
    <w:unhideWhenUsed/>
    <w:rsid w:val="0022451E"/>
    <w:pPr>
      <w:tabs>
        <w:tab w:val="center" w:pos="4536"/>
        <w:tab w:val="right" w:pos="9072"/>
      </w:tabs>
      <w:spacing w:after="200" w:line="276" w:lineRule="auto"/>
    </w:pPr>
    <w:rPr>
      <w:rFonts w:ascii="Calibri" w:eastAsia="Calibri" w:hAnsi="Calibri"/>
      <w:sz w:val="22"/>
      <w:szCs w:val="22"/>
      <w:lang w:val="x-none" w:eastAsia="en-US"/>
    </w:rPr>
  </w:style>
  <w:style w:type="character" w:customStyle="1" w:styleId="lfejChar">
    <w:name w:val="Élőfej Char"/>
    <w:basedOn w:val="Bekezdsalapbettpusa"/>
    <w:link w:val="lfej"/>
    <w:rsid w:val="0022451E"/>
    <w:rPr>
      <w:rFonts w:ascii="Calibri" w:eastAsia="Calibri" w:hAnsi="Calibri" w:cs="Times New Roman"/>
      <w:lang w:val="x-none"/>
    </w:rPr>
  </w:style>
  <w:style w:type="paragraph" w:styleId="Buborkszveg">
    <w:name w:val="Balloon Text"/>
    <w:basedOn w:val="Norml"/>
    <w:link w:val="BuborkszvegChar"/>
    <w:uiPriority w:val="99"/>
    <w:semiHidden/>
    <w:unhideWhenUsed/>
    <w:rsid w:val="00C15430"/>
    <w:rPr>
      <w:rFonts w:ascii="Tahoma" w:hAnsi="Tahoma" w:cs="Tahoma"/>
      <w:sz w:val="16"/>
      <w:szCs w:val="16"/>
    </w:rPr>
  </w:style>
  <w:style w:type="character" w:customStyle="1" w:styleId="BuborkszvegChar">
    <w:name w:val="Buborékszöveg Char"/>
    <w:basedOn w:val="Bekezdsalapbettpusa"/>
    <w:link w:val="Buborkszveg"/>
    <w:uiPriority w:val="99"/>
    <w:semiHidden/>
    <w:rsid w:val="00C15430"/>
    <w:rPr>
      <w:rFonts w:ascii="Tahoma" w:eastAsia="Times New Roman"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31616"/>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231616"/>
    <w:pPr>
      <w:jc w:val="both"/>
    </w:pPr>
  </w:style>
  <w:style w:type="character" w:customStyle="1" w:styleId="SzvegtrzsChar">
    <w:name w:val="Szövegtörzs Char"/>
    <w:basedOn w:val="Bekezdsalapbettpusa"/>
    <w:link w:val="Szvegtrzs"/>
    <w:rsid w:val="00231616"/>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353B37"/>
    <w:pPr>
      <w:ind w:left="720"/>
      <w:contextualSpacing/>
    </w:pPr>
  </w:style>
  <w:style w:type="paragraph" w:customStyle="1" w:styleId="Default">
    <w:name w:val="Default"/>
    <w:rsid w:val="00C64C1E"/>
    <w:pPr>
      <w:autoSpaceDE w:val="0"/>
      <w:autoSpaceDN w:val="0"/>
      <w:adjustRightInd w:val="0"/>
      <w:spacing w:after="0" w:line="240" w:lineRule="auto"/>
    </w:pPr>
    <w:rPr>
      <w:rFonts w:ascii="Arial" w:hAnsi="Arial" w:cs="Arial"/>
      <w:color w:val="000000"/>
      <w:sz w:val="24"/>
      <w:szCs w:val="24"/>
    </w:rPr>
  </w:style>
  <w:style w:type="paragraph" w:styleId="lfej">
    <w:name w:val="header"/>
    <w:basedOn w:val="Norml"/>
    <w:link w:val="lfejChar"/>
    <w:unhideWhenUsed/>
    <w:rsid w:val="0022451E"/>
    <w:pPr>
      <w:tabs>
        <w:tab w:val="center" w:pos="4536"/>
        <w:tab w:val="right" w:pos="9072"/>
      </w:tabs>
      <w:spacing w:after="200" w:line="276" w:lineRule="auto"/>
    </w:pPr>
    <w:rPr>
      <w:rFonts w:ascii="Calibri" w:eastAsia="Calibri" w:hAnsi="Calibri"/>
      <w:sz w:val="22"/>
      <w:szCs w:val="22"/>
      <w:lang w:val="x-none" w:eastAsia="en-US"/>
    </w:rPr>
  </w:style>
  <w:style w:type="character" w:customStyle="1" w:styleId="lfejChar">
    <w:name w:val="Élőfej Char"/>
    <w:basedOn w:val="Bekezdsalapbettpusa"/>
    <w:link w:val="lfej"/>
    <w:rsid w:val="0022451E"/>
    <w:rPr>
      <w:rFonts w:ascii="Calibri" w:eastAsia="Calibri" w:hAnsi="Calibri" w:cs="Times New Roman"/>
      <w:lang w:val="x-none"/>
    </w:rPr>
  </w:style>
  <w:style w:type="paragraph" w:styleId="Buborkszveg">
    <w:name w:val="Balloon Text"/>
    <w:basedOn w:val="Norml"/>
    <w:link w:val="BuborkszvegChar"/>
    <w:uiPriority w:val="99"/>
    <w:semiHidden/>
    <w:unhideWhenUsed/>
    <w:rsid w:val="00C15430"/>
    <w:rPr>
      <w:rFonts w:ascii="Tahoma" w:hAnsi="Tahoma" w:cs="Tahoma"/>
      <w:sz w:val="16"/>
      <w:szCs w:val="16"/>
    </w:rPr>
  </w:style>
  <w:style w:type="character" w:customStyle="1" w:styleId="BuborkszvegChar">
    <w:name w:val="Buborékszöveg Char"/>
    <w:basedOn w:val="Bekezdsalapbettpusa"/>
    <w:link w:val="Buborkszveg"/>
    <w:uiPriority w:val="99"/>
    <w:semiHidden/>
    <w:rsid w:val="00C15430"/>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1299</Words>
  <Characters>8969</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Lockár Zsuzsa</dc:creator>
  <cp:lastModifiedBy>Bukta Józsefné</cp:lastModifiedBy>
  <cp:revision>2</cp:revision>
  <cp:lastPrinted>2018-09-20T09:33:00Z</cp:lastPrinted>
  <dcterms:created xsi:type="dcterms:W3CDTF">2018-09-20T09:35:00Z</dcterms:created>
  <dcterms:modified xsi:type="dcterms:W3CDTF">2018-09-20T09:35:00Z</dcterms:modified>
</cp:coreProperties>
</file>